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C4B51" w14:textId="0475A62D" w:rsidR="00BE418E" w:rsidRPr="00BE418E" w:rsidRDefault="00E61CAE" w:rsidP="00E61CAE">
      <w:pPr>
        <w:spacing w:after="0" w:line="360" w:lineRule="auto"/>
        <w:ind w:left="7655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1. </w:t>
      </w:r>
      <w:r w:rsidR="00BE418E"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melléklet</w:t>
      </w:r>
    </w:p>
    <w:p w14:paraId="7E6222DC" w14:textId="77777777" w:rsidR="00BE418E" w:rsidRPr="00BE418E" w:rsidRDefault="00BE418E" w:rsidP="00BE41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PÁLYÁZATI FELHÍVÁS</w:t>
      </w:r>
    </w:p>
    <w:p w14:paraId="15E05A38" w14:textId="77777777" w:rsidR="00BE418E" w:rsidRPr="00BE418E" w:rsidRDefault="00BE418E" w:rsidP="00BE418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5AF1D967" w14:textId="77777777" w:rsidR="00BE418E" w:rsidRPr="00BE418E" w:rsidRDefault="00BE418E" w:rsidP="00BE418E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1./ Az ajánlatkérő neve, címe, telefon- és faxszáma:</w:t>
      </w:r>
    </w:p>
    <w:p w14:paraId="0B2E3411" w14:textId="77777777" w:rsidR="00BE418E" w:rsidRPr="00BE418E" w:rsidRDefault="00BE418E" w:rsidP="00BE418E">
      <w:pPr>
        <w:spacing w:after="0" w:line="360" w:lineRule="auto"/>
        <w:ind w:left="350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Tiszaújváros Város Önkormányzata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br/>
        <w:t>3580 Tiszaújváros, Bethlen Gábor út 7. szám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br/>
        <w:t>Telefon: (49) 548-000 Fax: (49) 548-001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br/>
        <w:t>E-mail: phivatal@tujvaros.hu</w:t>
      </w:r>
    </w:p>
    <w:p w14:paraId="06901605" w14:textId="77777777" w:rsidR="00BE418E" w:rsidRPr="00BE418E" w:rsidRDefault="00BE418E" w:rsidP="00BE418E">
      <w:pPr>
        <w:spacing w:after="0" w:line="360" w:lineRule="auto"/>
        <w:ind w:left="336" w:hanging="336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0A966E0" w14:textId="3198D25E" w:rsidR="00BE418E" w:rsidRPr="00BE418E" w:rsidRDefault="00BE418E" w:rsidP="00BE418E">
      <w:pPr>
        <w:spacing w:after="0" w:line="360" w:lineRule="auto"/>
        <w:ind w:left="336" w:hanging="33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2./ A szolgáltatás tárgya: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egyfordulós nyilvános pályázat </w:t>
      </w:r>
      <w:r w:rsidR="00F70D42"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kirakodóvásár megszervezésére</w:t>
      </w:r>
      <w:r w:rsidR="00F70D4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és </w:t>
      </w:r>
      <w:r w:rsidR="00F70D42"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teljes körű lebonyolítására 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202</w:t>
      </w:r>
      <w:r w:rsidR="009211E2">
        <w:rPr>
          <w:rFonts w:ascii="Times New Roman" w:eastAsia="Times New Roman" w:hAnsi="Times New Roman" w:cs="Times New Roman"/>
          <w:sz w:val="26"/>
          <w:szCs w:val="26"/>
          <w:lang w:eastAsia="hu-HU"/>
        </w:rPr>
        <w:t>5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. március 1-jétől 202</w:t>
      </w:r>
      <w:r w:rsidR="009211E2">
        <w:rPr>
          <w:rFonts w:ascii="Times New Roman" w:eastAsia="Times New Roman" w:hAnsi="Times New Roman" w:cs="Times New Roman"/>
          <w:sz w:val="26"/>
          <w:szCs w:val="26"/>
          <w:lang w:eastAsia="hu-HU"/>
        </w:rPr>
        <w:t>9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október 31-ig terjedő időszakra. A </w:t>
      </w:r>
      <w:r w:rsidR="00B734BC">
        <w:rPr>
          <w:rFonts w:ascii="Times New Roman" w:eastAsia="Times New Roman" w:hAnsi="Times New Roman" w:cs="Times New Roman"/>
          <w:sz w:val="26"/>
          <w:szCs w:val="26"/>
          <w:lang w:eastAsia="hu-HU"/>
        </w:rPr>
        <w:t>vásárokhoz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szervesen kapcsolódó kereskedelmi, vásári tevékenység, vendéglátó szolgáltatás megszervezése és lebonyolítása az alábbiak szerint történik:</w:t>
      </w:r>
    </w:p>
    <w:p w14:paraId="5DDC8DE5" w14:textId="6F05F8F5" w:rsidR="00BE418E" w:rsidRPr="00BE418E" w:rsidRDefault="00BE418E" w:rsidP="00BE418E">
      <w:pPr>
        <w:spacing w:after="0" w:line="360" w:lineRule="auto"/>
        <w:ind w:left="546" w:hanging="19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-</w:t>
      </w:r>
      <w:r w:rsidR="00282A74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kirakodóvásár (kereskedelmi és vendéglátó szolgáltatás, mutatványosok) szervezése a Polgármesteri Hivatal közterület-felügyelő munkatársai által kijelölt területen a helyfoglalások lebonyolításával,</w:t>
      </w:r>
    </w:p>
    <w:p w14:paraId="713C60F5" w14:textId="753362BF" w:rsidR="00BE418E" w:rsidRPr="00A57ADE" w:rsidRDefault="00BE418E" w:rsidP="00BE418E">
      <w:pPr>
        <w:spacing w:after="0" w:line="360" w:lineRule="auto"/>
        <w:ind w:left="546" w:hanging="19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-</w:t>
      </w:r>
      <w:r w:rsidR="00282A74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A57ADE">
        <w:rPr>
          <w:rFonts w:ascii="Times New Roman" w:eastAsia="Times New Roman" w:hAnsi="Times New Roman" w:cs="Times New Roman"/>
          <w:sz w:val="26"/>
          <w:szCs w:val="26"/>
          <w:lang w:eastAsia="hu-HU"/>
        </w:rPr>
        <w:t>a közterületeken kizárólag a kereskedelmi tevékenységek végzésének feltételeiről szóló jogszabályban meghatározott termékek árusíthatók, a vonatkozó jogszabályi előírásoknak megfelelően,</w:t>
      </w:r>
    </w:p>
    <w:p w14:paraId="34607DE2" w14:textId="35BFB35F" w:rsidR="00BE418E" w:rsidRPr="00A57ADE" w:rsidRDefault="00BE418E" w:rsidP="00BE418E">
      <w:pPr>
        <w:spacing w:after="0" w:line="360" w:lineRule="auto"/>
        <w:ind w:left="546" w:hanging="19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57ADE">
        <w:rPr>
          <w:rFonts w:ascii="Times New Roman" w:eastAsia="Times New Roman" w:hAnsi="Times New Roman" w:cs="Times New Roman"/>
          <w:sz w:val="26"/>
          <w:szCs w:val="26"/>
          <w:lang w:eastAsia="hu-HU"/>
        </w:rPr>
        <w:t>-</w:t>
      </w:r>
      <w:r w:rsidR="00282A74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A57A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="00B734BC">
        <w:rPr>
          <w:rFonts w:ascii="Times New Roman" w:eastAsia="Times New Roman" w:hAnsi="Times New Roman" w:cs="Times New Roman"/>
          <w:sz w:val="26"/>
          <w:szCs w:val="26"/>
          <w:lang w:eastAsia="hu-HU"/>
        </w:rPr>
        <w:t>vásárok</w:t>
      </w:r>
      <w:r w:rsidRPr="00A57A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során valamennyi hatósági előírást (különösen: építésügyi, tűzvédelmi, zajvédelmi előírások) be kell tartani, a jogszabályban meghatározott, a tevékenységgel összefüggésben kötelező hatósági bejelentések megtételéről, jogerős hatósági engedélyek megszerzéséről, a várható létszámtól függően a sürgősségi betegellátás biztosításáról, a rendőrséggel, mentőkkel, tűzoltókkal való egyeztetésről, és valamennyi egyéb feltételről a szervezőnek kell gondoskodnia saját költségén,</w:t>
      </w:r>
    </w:p>
    <w:p w14:paraId="74CA09B6" w14:textId="3D731ED0" w:rsidR="00BE418E" w:rsidRPr="00BE418E" w:rsidRDefault="00BE418E" w:rsidP="00BE418E">
      <w:pPr>
        <w:spacing w:after="0" w:line="360" w:lineRule="auto"/>
        <w:ind w:left="546" w:hanging="19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57ADE">
        <w:rPr>
          <w:rFonts w:ascii="Times New Roman" w:eastAsia="Times New Roman" w:hAnsi="Times New Roman" w:cs="Times New Roman"/>
          <w:sz w:val="26"/>
          <w:szCs w:val="26"/>
          <w:lang w:eastAsia="hu-HU"/>
        </w:rPr>
        <w:t>-</w:t>
      </w:r>
      <w:r w:rsidR="00282A74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A57A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amennyiben a </w:t>
      </w:r>
      <w:r w:rsidR="00B734BC">
        <w:rPr>
          <w:rFonts w:ascii="Times New Roman" w:eastAsia="Times New Roman" w:hAnsi="Times New Roman" w:cs="Times New Roman"/>
          <w:sz w:val="26"/>
          <w:szCs w:val="26"/>
          <w:lang w:eastAsia="hu-HU"/>
        </w:rPr>
        <w:t>vásár</w:t>
      </w:r>
      <w:r w:rsidRPr="00A57A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megtartásával összefüggésben súlykorlátozással érintett területre a súlykorlátozást meghaladó össztömegű gépjárművel kell a szervezőnek, bármely közreműködőnek vagy résztvevőnek behajtani</w:t>
      </w:r>
      <w:r w:rsidR="008A217F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Pr="00A57A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akkor </w:t>
      </w:r>
      <w:r w:rsidR="008A217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az érintett </w:t>
      </w:r>
      <w:r w:rsidRPr="00A57ADE"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>személynek gondoskodnia kell a szükséges behajtási vagy eseti útvonalengedély megszerzéséről,</w:t>
      </w:r>
    </w:p>
    <w:p w14:paraId="05E37751" w14:textId="1FF39084" w:rsidR="00BE418E" w:rsidRPr="00BE418E" w:rsidRDefault="00BE418E" w:rsidP="00BE418E">
      <w:pPr>
        <w:spacing w:after="0" w:line="360" w:lineRule="auto"/>
        <w:ind w:left="532" w:hanging="182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-</w:t>
      </w:r>
      <w:r w:rsidR="00282A74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="00B734BC">
        <w:rPr>
          <w:rFonts w:ascii="Times New Roman" w:eastAsia="Times New Roman" w:hAnsi="Times New Roman" w:cs="Times New Roman"/>
          <w:sz w:val="26"/>
          <w:szCs w:val="26"/>
          <w:lang w:eastAsia="hu-HU"/>
        </w:rPr>
        <w:t>vásár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kiszolgálására közmű-infrastruktúra (elektromos áram, vízellátás, illemhelyek) kiépítése és üzemeltetése, továbbá a </w:t>
      </w:r>
      <w:r w:rsidR="00B734BC">
        <w:rPr>
          <w:rFonts w:ascii="Times New Roman" w:eastAsia="Times New Roman" w:hAnsi="Times New Roman" w:cs="Times New Roman"/>
          <w:sz w:val="26"/>
          <w:szCs w:val="26"/>
          <w:lang w:eastAsia="hu-HU"/>
        </w:rPr>
        <w:t>vásár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teljes időtartama alatt a köztisztaság és szemétszállítás biztosítása, költségeinek fedezése, valamint a </w:t>
      </w:r>
      <w:r w:rsidR="00B734BC">
        <w:rPr>
          <w:rFonts w:ascii="Times New Roman" w:eastAsia="Times New Roman" w:hAnsi="Times New Roman" w:cs="Times New Roman"/>
          <w:sz w:val="26"/>
          <w:szCs w:val="26"/>
          <w:lang w:eastAsia="hu-HU"/>
        </w:rPr>
        <w:t>vásár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zárását követő takarítás,</w:t>
      </w:r>
    </w:p>
    <w:p w14:paraId="02651CFF" w14:textId="235882DD" w:rsidR="00BE418E" w:rsidRPr="00BE418E" w:rsidRDefault="00BE418E" w:rsidP="00BE418E">
      <w:pPr>
        <w:spacing w:after="0" w:line="360" w:lineRule="auto"/>
        <w:ind w:left="532" w:hanging="182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-</w:t>
      </w:r>
      <w:r w:rsidR="00282A74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Derkovits </w:t>
      </w:r>
      <w:r w:rsidR="000A54C7">
        <w:rPr>
          <w:rFonts w:ascii="Times New Roman" w:eastAsia="Times New Roman" w:hAnsi="Times New Roman" w:cs="Times New Roman"/>
          <w:sz w:val="26"/>
          <w:szCs w:val="26"/>
          <w:lang w:eastAsia="hu-HU"/>
        </w:rPr>
        <w:t>Művelődési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Központ épületében található nyilvános illemhel</w:t>
      </w:r>
      <w:r w:rsidR="008A217F">
        <w:rPr>
          <w:rFonts w:ascii="Times New Roman" w:eastAsia="Times New Roman" w:hAnsi="Times New Roman" w:cs="Times New Roman"/>
          <w:sz w:val="26"/>
          <w:szCs w:val="26"/>
          <w:lang w:eastAsia="hu-HU"/>
        </w:rPr>
        <w:t>ynek – melynek használatára az i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ntézménnyel külön szerződést köt – a </w:t>
      </w:r>
      <w:r w:rsidR="00B734BC">
        <w:rPr>
          <w:rFonts w:ascii="Times New Roman" w:eastAsia="Times New Roman" w:hAnsi="Times New Roman" w:cs="Times New Roman"/>
          <w:sz w:val="26"/>
          <w:szCs w:val="26"/>
          <w:lang w:eastAsia="hu-HU"/>
        </w:rPr>
        <w:t>vásáron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résztvevő látogatók rendelkezésre bocsátása,</w:t>
      </w:r>
    </w:p>
    <w:p w14:paraId="7C160972" w14:textId="5FF9563E" w:rsidR="00BE418E" w:rsidRPr="00BE418E" w:rsidRDefault="00BE418E" w:rsidP="00BE418E">
      <w:pPr>
        <w:spacing w:after="0" w:line="360" w:lineRule="auto"/>
        <w:ind w:left="532" w:hanging="182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-</w:t>
      </w:r>
      <w:r w:rsidR="00282A74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a vásár felügyelete, biztosítása (vagyonvédelmi szervezet által),</w:t>
      </w:r>
    </w:p>
    <w:p w14:paraId="74755E10" w14:textId="54A67C9F" w:rsidR="00BE418E" w:rsidRPr="00BE418E" w:rsidRDefault="00BE418E" w:rsidP="00BE418E">
      <w:pPr>
        <w:spacing w:after="0" w:line="360" w:lineRule="auto"/>
        <w:ind w:left="518" w:hanging="168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-</w:t>
      </w:r>
      <w:r w:rsidR="00282A74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közlekedési rend és forgalomelterelés biztosítása, </w:t>
      </w:r>
      <w:r w:rsidR="007050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közbiztonság feltételeinek megteremtése, </w:t>
      </w:r>
    </w:p>
    <w:p w14:paraId="55A68220" w14:textId="3BAF3006" w:rsidR="00BE418E" w:rsidRPr="00BE418E" w:rsidRDefault="00BE418E" w:rsidP="00282A74">
      <w:pPr>
        <w:spacing w:after="0" w:line="360" w:lineRule="auto"/>
        <w:ind w:left="532" w:hanging="182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-</w:t>
      </w:r>
      <w:r w:rsidR="00282A74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helyi szinten reklám és propaganda tevékenység folytatása,</w:t>
      </w:r>
    </w:p>
    <w:p w14:paraId="6FDAD845" w14:textId="0167FBA6" w:rsidR="00BE418E" w:rsidRPr="00282A74" w:rsidRDefault="00BE418E" w:rsidP="00282A74">
      <w:pPr>
        <w:spacing w:after="0" w:line="360" w:lineRule="auto"/>
        <w:ind w:left="532" w:hanging="182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82A74">
        <w:rPr>
          <w:rFonts w:ascii="Times New Roman" w:eastAsia="Times New Roman" w:hAnsi="Times New Roman" w:cs="Times New Roman"/>
          <w:sz w:val="26"/>
          <w:szCs w:val="26"/>
          <w:lang w:eastAsia="hu-HU"/>
        </w:rPr>
        <w:t>-</w:t>
      </w:r>
      <w:r w:rsidR="00282A74" w:rsidRPr="00282A74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82A74">
        <w:rPr>
          <w:rFonts w:ascii="Times New Roman" w:eastAsia="Times New Roman" w:hAnsi="Times New Roman" w:cs="Times New Roman"/>
          <w:sz w:val="26"/>
          <w:szCs w:val="26"/>
          <w:lang w:eastAsia="hu-HU"/>
        </w:rPr>
        <w:t>érintett közterület állagmegóvása, a vásárt követően eredeti állapot visszaállítása.</w:t>
      </w:r>
    </w:p>
    <w:p w14:paraId="39A7B651" w14:textId="77777777" w:rsidR="00BE418E" w:rsidRPr="00BE418E" w:rsidRDefault="00BE418E" w:rsidP="00BE418E">
      <w:pPr>
        <w:spacing w:after="0" w:line="360" w:lineRule="auto"/>
        <w:ind w:left="360"/>
        <w:jc w:val="both"/>
        <w:rPr>
          <w:rFonts w:ascii="Times New Roman" w:eastAsia="Times New Roman" w:hAnsi="Times New Roman" w:cs="Arial"/>
          <w:color w:val="000000"/>
          <w:sz w:val="26"/>
          <w:szCs w:val="26"/>
          <w:lang w:eastAsia="hu-HU"/>
        </w:rPr>
      </w:pPr>
    </w:p>
    <w:p w14:paraId="720A26F3" w14:textId="77777777" w:rsidR="00BE418E" w:rsidRPr="00BE418E" w:rsidRDefault="00BE418E" w:rsidP="00BE418E">
      <w:pPr>
        <w:spacing w:after="0" w:line="360" w:lineRule="auto"/>
        <w:ind w:left="364" w:hanging="14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Kiegészítő információk:</w:t>
      </w:r>
    </w:p>
    <w:p w14:paraId="0A853D34" w14:textId="00888FA5" w:rsidR="00BE418E" w:rsidRPr="00BE418E" w:rsidRDefault="00BE418E" w:rsidP="00BE418E">
      <w:pPr>
        <w:spacing w:after="0" w:line="360" w:lineRule="auto"/>
        <w:ind w:left="532" w:hanging="182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-</w:t>
      </w:r>
      <w:r w:rsidR="00282A74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A kirakodóvásárok időpontja: 202</w:t>
      </w:r>
      <w:r w:rsidR="009211E2">
        <w:rPr>
          <w:rFonts w:ascii="Times New Roman" w:eastAsia="Times New Roman" w:hAnsi="Times New Roman" w:cs="Times New Roman"/>
          <w:sz w:val="26"/>
          <w:szCs w:val="26"/>
          <w:lang w:eastAsia="hu-HU"/>
        </w:rPr>
        <w:t>5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. és 202</w:t>
      </w:r>
      <w:r w:rsidR="009211E2">
        <w:rPr>
          <w:rFonts w:ascii="Times New Roman" w:eastAsia="Times New Roman" w:hAnsi="Times New Roman" w:cs="Times New Roman"/>
          <w:sz w:val="26"/>
          <w:szCs w:val="26"/>
          <w:lang w:eastAsia="hu-HU"/>
        </w:rPr>
        <w:t>9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között minden év május 1. napja, illetve a katolikus búcsú, mint egyházi ünnep idejére eső vasárnap. A </w:t>
      </w:r>
      <w:r w:rsidR="00B734BC">
        <w:rPr>
          <w:rFonts w:ascii="Times New Roman" w:eastAsia="Times New Roman" w:hAnsi="Times New Roman" w:cs="Times New Roman"/>
          <w:sz w:val="26"/>
          <w:szCs w:val="26"/>
          <w:lang w:eastAsia="hu-HU"/>
        </w:rPr>
        <w:t>vásár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megrendezéséért a szervező </w:t>
      </w:r>
      <w:r w:rsidR="00741F33" w:rsidRPr="00741F3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2025-2027. közötti időszakra alkalmanként legalább 300.000 forint, 2028. és 2029. évekre alkalmanként 400.000 forint 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díjat köteles fizetni az alábbiak szerint: a vásárt megelőző hónap 15. napjáig </w:t>
      </w:r>
      <w:r w:rsidR="00FA5B65">
        <w:rPr>
          <w:rFonts w:ascii="Times New Roman" w:eastAsia="Times New Roman" w:hAnsi="Times New Roman" w:cs="Times New Roman"/>
          <w:sz w:val="26"/>
          <w:szCs w:val="26"/>
          <w:lang w:eastAsia="hu-HU"/>
        </w:rPr>
        <w:t>50%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foglalót, a fennmaradó összeget a vásárt követő 3 munkanapon belül </w:t>
      </w:r>
      <w:r w:rsidR="00EE3DFA" w:rsidRPr="00EE3DF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Tiszaújváros Város Önkormányzata OTP Bank Nyrt.-nél vezetett 11734114-15350064 számú számlájára </w:t>
      </w:r>
      <w:r w:rsidR="00FA5B65">
        <w:rPr>
          <w:rFonts w:ascii="Times New Roman" w:eastAsia="Times New Roman" w:hAnsi="Times New Roman" w:cs="Times New Roman"/>
          <w:sz w:val="26"/>
          <w:szCs w:val="26"/>
          <w:lang w:eastAsia="hu-HU"/>
        </w:rPr>
        <w:t>meg</w:t>
      </w:r>
      <w:r w:rsidR="00EE3DFA" w:rsidRPr="00EE3DFA">
        <w:rPr>
          <w:rFonts w:ascii="Times New Roman" w:eastAsia="Times New Roman" w:hAnsi="Times New Roman" w:cs="Times New Roman"/>
          <w:sz w:val="26"/>
          <w:szCs w:val="26"/>
          <w:lang w:eastAsia="hu-HU"/>
        </w:rPr>
        <w:t>fizetni</w:t>
      </w:r>
      <w:r w:rsidR="00EE3DFA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3489B05C" w14:textId="74979011" w:rsidR="00BE418E" w:rsidRPr="00BE418E" w:rsidRDefault="00BE418E" w:rsidP="00BE418E">
      <w:pPr>
        <w:spacing w:after="0" w:line="360" w:lineRule="auto"/>
        <w:ind w:left="532" w:hanging="182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-</w:t>
      </w:r>
      <w:r w:rsidR="00282A74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A kereskedelmi és vendéglátó-ipari egységek, mutatványosi tevékenységet végzők által fizetendő foglalási díjak a pályázót illetik meg.</w:t>
      </w:r>
    </w:p>
    <w:p w14:paraId="213F834E" w14:textId="1C79524D" w:rsidR="00BE418E" w:rsidRPr="00BE418E" w:rsidRDefault="00BE418E" w:rsidP="00BE418E">
      <w:pPr>
        <w:spacing w:after="0" w:line="360" w:lineRule="auto"/>
        <w:ind w:left="532" w:hanging="182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-</w:t>
      </w:r>
      <w:r w:rsidR="00282A74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Ajánlatkérő alternatív ajánlat tételének lehetőségét nem biztosítja.</w:t>
      </w:r>
    </w:p>
    <w:p w14:paraId="4DDE88C4" w14:textId="77777777" w:rsidR="00BE418E" w:rsidRPr="00BE418E" w:rsidRDefault="00BE418E" w:rsidP="00BE418E">
      <w:pPr>
        <w:spacing w:after="0" w:line="360" w:lineRule="auto"/>
        <w:ind w:left="532" w:hanging="182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D31B8B8" w14:textId="77777777" w:rsidR="00BE418E" w:rsidRPr="00BE418E" w:rsidRDefault="00BE418E" w:rsidP="00BE418E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3./ A szerződés meghatározása: </w:t>
      </w:r>
    </w:p>
    <w:p w14:paraId="27884BCE" w14:textId="53378867" w:rsidR="00A57ADE" w:rsidRDefault="00BE418E" w:rsidP="00BE418E">
      <w:pPr>
        <w:spacing w:after="0" w:line="360" w:lineRule="auto"/>
        <w:ind w:left="336" w:firstLine="1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57A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pályázat vállalkozói szerződés megkötésére irányul. </w:t>
      </w:r>
    </w:p>
    <w:p w14:paraId="103FB8A2" w14:textId="37477A25" w:rsidR="00BE418E" w:rsidRPr="00BE418E" w:rsidRDefault="00A57ADE" w:rsidP="00741F33">
      <w:pPr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br w:type="page"/>
      </w:r>
      <w:r w:rsidR="00BE418E" w:rsidRPr="00BE418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lastRenderedPageBreak/>
        <w:t>4./ A teljesítés helye:</w:t>
      </w:r>
      <w:r w:rsidR="00BE418E"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14:paraId="779AE20F" w14:textId="4A5B74B3" w:rsidR="00BE418E" w:rsidRPr="00BE418E" w:rsidRDefault="00BE418E" w:rsidP="00BE418E">
      <w:pPr>
        <w:spacing w:after="0" w:line="360" w:lineRule="auto"/>
        <w:ind w:left="336" w:firstLine="1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Tiszaújváros, Széchenyi út </w:t>
      </w:r>
      <w:r w:rsidR="00C8060D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(996 hrsz.) 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Kazinczy és Béke </w:t>
      </w:r>
      <w:r w:rsidR="007050F4">
        <w:rPr>
          <w:rFonts w:ascii="Times New Roman" w:eastAsia="Times New Roman" w:hAnsi="Times New Roman" w:cs="Times New Roman"/>
          <w:sz w:val="26"/>
          <w:szCs w:val="26"/>
          <w:lang w:eastAsia="hu-HU"/>
        </w:rPr>
        <w:t>utak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közötti szakasza (kivéve az Üzletsor előtti útszakasz), a Kazinczy út </w:t>
      </w:r>
      <w:r w:rsidR="00C8060D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(990/2 hrsz.) 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Tisza és Bartók Béla </w:t>
      </w:r>
      <w:r w:rsidR="007050F4">
        <w:rPr>
          <w:rFonts w:ascii="Times New Roman" w:eastAsia="Times New Roman" w:hAnsi="Times New Roman" w:cs="Times New Roman"/>
          <w:sz w:val="26"/>
          <w:szCs w:val="26"/>
          <w:lang w:eastAsia="hu-HU"/>
        </w:rPr>
        <w:t>utak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közötti szakasza, </w:t>
      </w:r>
      <w:r w:rsidR="008A217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az 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Ifjúsági Park </w:t>
      </w:r>
      <w:r w:rsidR="00C8060D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(1116/2 hrsz.) 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melletti (Bartók Béla úti garázssorok mögött) terület.</w:t>
      </w:r>
    </w:p>
    <w:p w14:paraId="0BDF5708" w14:textId="77777777" w:rsidR="00BE418E" w:rsidRPr="00BE418E" w:rsidRDefault="00BE418E" w:rsidP="00BE418E">
      <w:pPr>
        <w:spacing w:after="0" w:line="360" w:lineRule="auto"/>
        <w:ind w:left="336" w:firstLine="1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121A91DF" w14:textId="77777777" w:rsidR="00BE418E" w:rsidRPr="00BE418E" w:rsidRDefault="00BE418E" w:rsidP="00BE418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5./ Alkalmassági követelmények: </w:t>
      </w:r>
    </w:p>
    <w:p w14:paraId="205AC1D3" w14:textId="054D8791" w:rsidR="00BE418E" w:rsidRPr="00BE418E" w:rsidRDefault="00BE418E" w:rsidP="00BE418E">
      <w:pPr>
        <w:spacing w:after="0" w:line="360" w:lineRule="auto"/>
        <w:ind w:left="364" w:hanging="1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A pályázónak rendelkeznie kell vásár</w:t>
      </w:r>
      <w:r w:rsidR="008B3A3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szervezésére vonatkozó 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jogosultsággal, amely igazolását az ajánlathoz csatolja. Ennek hiányában az ajánlat érvénytelen.  </w:t>
      </w:r>
    </w:p>
    <w:p w14:paraId="54CA7CC4" w14:textId="77777777" w:rsidR="00BE418E" w:rsidRPr="00BE418E" w:rsidRDefault="00BE418E" w:rsidP="00BE418E">
      <w:pPr>
        <w:spacing w:after="0" w:line="360" w:lineRule="auto"/>
        <w:ind w:left="336" w:firstLine="1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77213F1F" w14:textId="77777777" w:rsidR="00BE418E" w:rsidRPr="00BE418E" w:rsidRDefault="00BE418E" w:rsidP="00BE418E">
      <w:pPr>
        <w:tabs>
          <w:tab w:val="left" w:pos="48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</w:pPr>
      <w:r w:rsidRPr="00BE418E"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  <w:t>6./ Kizáró okok:</w:t>
      </w:r>
    </w:p>
    <w:p w14:paraId="517F72E2" w14:textId="77777777" w:rsidR="00BE418E" w:rsidRPr="00BE418E" w:rsidRDefault="00BE418E" w:rsidP="00BE418E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Nem pályázhat az a természetes, jogi személy, vagy jogi személyiséggel nem rendelkező gazdálkodó szervezet, aki vagy amely:</w:t>
      </w:r>
    </w:p>
    <w:p w14:paraId="2167343A" w14:textId="77777777" w:rsidR="00BE418E" w:rsidRPr="00BE418E" w:rsidRDefault="00BE418E" w:rsidP="00BE41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szerződéssel érintett szervezettel közszolgálati jogviszonyban, munka-viszonyban vagy munkavégzésre irányuló egyéb jogviszonyban áll (továbbiakban: érintett dolgozó/ munkatárs), </w:t>
      </w:r>
    </w:p>
    <w:p w14:paraId="0F4B4CAC" w14:textId="77777777" w:rsidR="00BE418E" w:rsidRPr="00BE418E" w:rsidRDefault="00BE418E" w:rsidP="00BE41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 érintett dolgozó közeli hozzátartozója,</w:t>
      </w:r>
    </w:p>
    <w:p w14:paraId="56C90D6B" w14:textId="77777777" w:rsidR="00BE418E" w:rsidRPr="00BE418E" w:rsidRDefault="00BE418E" w:rsidP="00BE41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 a gazdálkodó szervezet, amelyben az érintett dolgozó, vagy annak közeli hozzátartozója tulajdoni részesedéssel rendelkezik,</w:t>
      </w:r>
    </w:p>
    <w:p w14:paraId="7A149EC7" w14:textId="77777777" w:rsidR="00BE418E" w:rsidRPr="00BE418E" w:rsidRDefault="00BE418E" w:rsidP="00BE41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egy évnél régebben lejárt adó-, vám-, vagy társadalombiztosítási járulékfizetési kötelezettségének nem tett eleget,</w:t>
      </w:r>
    </w:p>
    <w:p w14:paraId="041C417E" w14:textId="34C92EE2" w:rsidR="00BE418E" w:rsidRPr="00BE418E" w:rsidRDefault="00BE418E" w:rsidP="00BE41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akinek az önkormányzati adóhatóságnál nyilvántartott</w:t>
      </w:r>
      <w:r w:rsidR="00EB36B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lejárt határidejű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adótartozása</w:t>
      </w:r>
      <w:r w:rsidR="00EB36BC">
        <w:rPr>
          <w:rFonts w:ascii="Times New Roman" w:eastAsia="Times New Roman" w:hAnsi="Times New Roman" w:cs="Times New Roman"/>
          <w:sz w:val="26"/>
          <w:szCs w:val="26"/>
          <w:lang w:eastAsia="hu-HU"/>
        </w:rPr>
        <w:t>, vagy más adókötelezettsége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van,</w:t>
      </w:r>
    </w:p>
    <w:p w14:paraId="4B09225D" w14:textId="77777777" w:rsidR="00BE418E" w:rsidRPr="00BE418E" w:rsidRDefault="00BE418E" w:rsidP="00BE41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aki ellen csőd-, felszámolási eljárás van folyamatban, aki végelszámolás alatt áll, </w:t>
      </w:r>
    </w:p>
    <w:p w14:paraId="38782E57" w14:textId="77777777" w:rsidR="00BE418E" w:rsidRPr="00BE418E" w:rsidRDefault="00BE418E" w:rsidP="00BE41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akinek tevékenységét a cégbíróság felfüggesztette,</w:t>
      </w:r>
    </w:p>
    <w:p w14:paraId="7596904D" w14:textId="77777777" w:rsidR="00BE418E" w:rsidRPr="00BE418E" w:rsidRDefault="00BE418E" w:rsidP="00BE41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aki nem szerepel a cégjegyzékben,</w:t>
      </w:r>
    </w:p>
    <w:p w14:paraId="2C2ACBDD" w14:textId="77777777" w:rsidR="00BE418E" w:rsidRPr="00BE418E" w:rsidRDefault="00BE418E" w:rsidP="00BE41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aki nem rendelkezik a tevékenység folytatásához előírt engedéllyel, jogosítvánnyal, illetve szervezeti, kamarai tagsággal,</w:t>
      </w:r>
    </w:p>
    <w:p w14:paraId="00DBBABA" w14:textId="77777777" w:rsidR="00BE418E" w:rsidRPr="00BE418E" w:rsidRDefault="00BE418E" w:rsidP="00BE41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aki korábbi, önkormányzattal kötött szerződésének teljesítése során súlyos szerződésszegést követett el,</w:t>
      </w:r>
    </w:p>
    <w:p w14:paraId="08971218" w14:textId="77777777" w:rsidR="00BE418E" w:rsidRPr="00BE418E" w:rsidRDefault="00BE418E" w:rsidP="00BE41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>akinek az adószámát a Nemzeti Adó- és Vámhivatal felfüggesztette, illetve törölte,</w:t>
      </w:r>
    </w:p>
    <w:p w14:paraId="269DCFC1" w14:textId="77777777" w:rsidR="00BE418E" w:rsidRPr="00BE418E" w:rsidRDefault="00BE418E" w:rsidP="00BE41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aki nem minősül átlátható szervezetnek,</w:t>
      </w:r>
    </w:p>
    <w:p w14:paraId="0F37E476" w14:textId="77777777" w:rsidR="00BE418E" w:rsidRPr="00BE418E" w:rsidRDefault="00BE418E" w:rsidP="00BE41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aki a jelen eljárást megindító felhívás feladásától visszafelé számított két év során </w:t>
      </w:r>
      <w:r w:rsidRPr="00BE418E">
        <w:rPr>
          <w:rFonts w:ascii="Times New Roman" w:eastAsia="Times New Roman" w:hAnsi="Times New Roman" w:cs="Times New Roman"/>
          <w:sz w:val="26"/>
          <w:szCs w:val="24"/>
          <w:lang w:eastAsia="hu-HU"/>
        </w:rPr>
        <w:t>az önkormányzattal, vagy az önkormányzat gazdasági társaságával vagy intézményével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kötött szerződésének teljesítése során szerződési kötelezettségét nem teljesítette, amely folytán vele szemben meghiúsulási kötbérigény került érvényesítésre, vagy a teljesítési véghatáridőhöz képest legalább 2 alkalommal 10 napot meghaladó késedelembe esett, amelyek folytán vele szemben késedelmi kötbérigény került érvényesítésre,</w:t>
      </w:r>
    </w:p>
    <w:p w14:paraId="6E444DAE" w14:textId="77777777" w:rsidR="00BE418E" w:rsidRPr="00BE418E" w:rsidRDefault="00BE418E" w:rsidP="00BE41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aki a kizáró okokkal kapcsolatban valótlanul nyilatkozott.</w:t>
      </w:r>
    </w:p>
    <w:p w14:paraId="4D65075B" w14:textId="77777777" w:rsidR="00BE418E" w:rsidRPr="00BE418E" w:rsidRDefault="00BE418E" w:rsidP="00BE418E">
      <w:pPr>
        <w:tabs>
          <w:tab w:val="left" w:pos="48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</w:p>
    <w:p w14:paraId="37D808F3" w14:textId="77777777" w:rsidR="00BE418E" w:rsidRPr="00BE418E" w:rsidRDefault="00BE418E" w:rsidP="00BE418E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7./ A beérkezett ajánlatokról való döntés:</w:t>
      </w:r>
    </w:p>
    <w:p w14:paraId="75DC126A" w14:textId="4A51A1B2" w:rsidR="00BE418E" w:rsidRPr="00BE418E" w:rsidRDefault="00BE418E" w:rsidP="00BE418E">
      <w:pPr>
        <w:spacing w:after="0" w:line="360" w:lineRule="auto"/>
        <w:ind w:left="33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benyújtott ajánlatokról a </w:t>
      </w:r>
      <w:r w:rsidR="009211E2">
        <w:rPr>
          <w:rFonts w:ascii="Times New Roman" w:eastAsia="Times New Roman" w:hAnsi="Times New Roman" w:cs="Times New Roman"/>
          <w:sz w:val="26"/>
          <w:szCs w:val="26"/>
          <w:lang w:eastAsia="hu-HU"/>
        </w:rPr>
        <w:t>Polgármesteri Hivatal kiértékelése alapján a polgármester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E05C33">
        <w:rPr>
          <w:rFonts w:ascii="Times New Roman" w:eastAsia="Times New Roman" w:hAnsi="Times New Roman" w:cs="Times New Roman"/>
          <w:sz w:val="26"/>
          <w:szCs w:val="26"/>
          <w:lang w:eastAsia="hu-HU"/>
        </w:rPr>
        <w:t>dönt és írja alá a szerződést 2025. február 28-ig.</w:t>
      </w:r>
    </w:p>
    <w:p w14:paraId="16BB58EF" w14:textId="77777777" w:rsidR="00BE418E" w:rsidRPr="00BE418E" w:rsidRDefault="00BE418E" w:rsidP="00BE418E">
      <w:pPr>
        <w:spacing w:after="0" w:line="360" w:lineRule="auto"/>
        <w:ind w:left="364" w:hanging="1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FBAEFA2" w14:textId="4B27D4E0" w:rsidR="008A217F" w:rsidRPr="00BE418E" w:rsidRDefault="00BE418E" w:rsidP="008A21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8./ </w:t>
      </w:r>
      <w:r w:rsidR="008A217F" w:rsidRPr="00BE41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u-HU"/>
        </w:rPr>
        <w:t>Bírálati szempontok</w:t>
      </w:r>
      <w:r w:rsidR="008A21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u-HU"/>
        </w:rPr>
        <w:t xml:space="preserve"> és súlyozásuk</w:t>
      </w:r>
      <w:r w:rsidR="008A217F" w:rsidRPr="00BE41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u-HU"/>
        </w:rPr>
        <w:t>:</w:t>
      </w:r>
    </w:p>
    <w:tbl>
      <w:tblPr>
        <w:tblW w:w="9067" w:type="dxa"/>
        <w:tblInd w:w="280" w:type="dxa"/>
        <w:tblLayout w:type="fixed"/>
        <w:tblLook w:val="0000" w:firstRow="0" w:lastRow="0" w:firstColumn="0" w:lastColumn="0" w:noHBand="0" w:noVBand="0"/>
      </w:tblPr>
      <w:tblGrid>
        <w:gridCol w:w="7625"/>
        <w:gridCol w:w="1442"/>
      </w:tblGrid>
      <w:tr w:rsidR="008A217F" w:rsidRPr="00AD1243" w14:paraId="06A39489" w14:textId="77777777" w:rsidTr="003B2F24"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7EB00" w14:textId="77777777" w:rsidR="008A217F" w:rsidRPr="00AD1243" w:rsidRDefault="008A217F" w:rsidP="003B2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1243">
              <w:rPr>
                <w:rFonts w:ascii="Times New Roman" w:hAnsi="Times New Roman"/>
                <w:sz w:val="26"/>
                <w:szCs w:val="26"/>
              </w:rPr>
              <w:t>Értékelési szempont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2DF9" w14:textId="77777777" w:rsidR="008A217F" w:rsidRPr="00AD1243" w:rsidRDefault="008A217F" w:rsidP="003B2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1243">
              <w:rPr>
                <w:rFonts w:ascii="Times New Roman" w:hAnsi="Times New Roman"/>
                <w:sz w:val="26"/>
                <w:szCs w:val="26"/>
              </w:rPr>
              <w:t>Súlyszám</w:t>
            </w:r>
          </w:p>
        </w:tc>
      </w:tr>
      <w:tr w:rsidR="008A217F" w:rsidRPr="00AD1243" w14:paraId="74263AB8" w14:textId="77777777" w:rsidTr="003B2F24"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5EE89" w14:textId="28CF8F35" w:rsidR="008A217F" w:rsidRPr="00B461F3" w:rsidRDefault="008A217F" w:rsidP="003F7A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61F3">
              <w:rPr>
                <w:rFonts w:ascii="Times New Roman" w:hAnsi="Times New Roman"/>
                <w:sz w:val="26"/>
                <w:szCs w:val="26"/>
              </w:rPr>
              <w:t>1. Ajánlati ár (</w:t>
            </w:r>
            <w:r w:rsidR="003F7AB3">
              <w:rPr>
                <w:rFonts w:ascii="Times New Roman" w:hAnsi="Times New Roman"/>
                <w:sz w:val="26"/>
                <w:szCs w:val="26"/>
              </w:rPr>
              <w:t>bruttó</w:t>
            </w:r>
            <w:r w:rsidRPr="00B461F3">
              <w:rPr>
                <w:rFonts w:ascii="Times New Roman" w:hAnsi="Times New Roman"/>
                <w:sz w:val="26"/>
                <w:szCs w:val="26"/>
              </w:rPr>
              <w:t xml:space="preserve"> HUF)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E266" w14:textId="77777777" w:rsidR="008A217F" w:rsidRPr="00AD1243" w:rsidRDefault="008A217F" w:rsidP="003B2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43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</w:tr>
      <w:tr w:rsidR="008A217F" w:rsidRPr="00AD1243" w14:paraId="079C1E24" w14:textId="77777777" w:rsidTr="003B2F24"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7929C" w14:textId="128D1612" w:rsidR="008A217F" w:rsidRPr="00B461F3" w:rsidRDefault="008A217F" w:rsidP="003F7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hu-HU"/>
              </w:rPr>
            </w:pPr>
            <w:r w:rsidRPr="00B461F3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B461F3" w:rsidRPr="00B461F3">
              <w:rPr>
                <w:rFonts w:ascii="Times New Roman" w:hAnsi="Times New Roman"/>
                <w:sz w:val="26"/>
                <w:szCs w:val="26"/>
                <w:lang w:eastAsia="hu-HU"/>
              </w:rPr>
              <w:t>Kötelező referencián (20</w:t>
            </w:r>
            <w:r w:rsidR="00E05C33">
              <w:rPr>
                <w:rFonts w:ascii="Times New Roman" w:hAnsi="Times New Roman"/>
                <w:sz w:val="26"/>
                <w:szCs w:val="26"/>
                <w:lang w:eastAsia="hu-HU"/>
              </w:rPr>
              <w:t>20</w:t>
            </w:r>
            <w:r w:rsidR="00B461F3" w:rsidRPr="00B461F3">
              <w:rPr>
                <w:rFonts w:ascii="Times New Roman" w:hAnsi="Times New Roman"/>
                <w:sz w:val="26"/>
                <w:szCs w:val="26"/>
                <w:lang w:eastAsia="hu-HU"/>
              </w:rPr>
              <w:t>-20</w:t>
            </w:r>
            <w:r w:rsidR="00E05C33">
              <w:rPr>
                <w:rFonts w:ascii="Times New Roman" w:hAnsi="Times New Roman"/>
                <w:sz w:val="26"/>
                <w:szCs w:val="26"/>
                <w:lang w:eastAsia="hu-HU"/>
              </w:rPr>
              <w:t>24</w:t>
            </w:r>
            <w:r w:rsidR="00D97C7E">
              <w:rPr>
                <w:rFonts w:ascii="Times New Roman" w:hAnsi="Times New Roman"/>
                <w:sz w:val="26"/>
                <w:szCs w:val="26"/>
                <w:lang w:eastAsia="hu-HU"/>
              </w:rPr>
              <w:t>.</w:t>
            </w:r>
            <w:r w:rsidR="00B461F3" w:rsidRPr="00B461F3">
              <w:rPr>
                <w:rFonts w:ascii="Times New Roman" w:hAnsi="Times New Roman"/>
                <w:sz w:val="26"/>
                <w:szCs w:val="26"/>
                <w:lang w:eastAsia="hu-HU"/>
              </w:rPr>
              <w:t xml:space="preserve"> évek vonatkozásában </w:t>
            </w:r>
            <w:r w:rsidR="003F7AB3">
              <w:rPr>
                <w:rFonts w:ascii="Times New Roman" w:hAnsi="Times New Roman"/>
                <w:sz w:val="26"/>
                <w:szCs w:val="26"/>
                <w:lang w:eastAsia="hu-HU"/>
              </w:rPr>
              <w:t>összesen 10</w:t>
            </w:r>
            <w:r w:rsidR="00B461F3" w:rsidRPr="00B461F3">
              <w:rPr>
                <w:rFonts w:ascii="Times New Roman" w:hAnsi="Times New Roman"/>
                <w:sz w:val="26"/>
                <w:szCs w:val="26"/>
                <w:lang w:eastAsia="hu-HU"/>
              </w:rPr>
              <w:t xml:space="preserve"> vásár tartása) </w:t>
            </w:r>
            <w:r w:rsidR="00B461F3" w:rsidRPr="003F7AB3">
              <w:rPr>
                <w:rFonts w:ascii="Times New Roman" w:hAnsi="Times New Roman"/>
                <w:b/>
                <w:sz w:val="26"/>
                <w:szCs w:val="26"/>
                <w:u w:val="single"/>
                <w:lang w:eastAsia="hu-HU"/>
              </w:rPr>
              <w:t>túl</w:t>
            </w:r>
            <w:r w:rsidR="00B461F3" w:rsidRPr="003F7AB3">
              <w:rPr>
                <w:rFonts w:ascii="Times New Roman" w:hAnsi="Times New Roman"/>
                <w:sz w:val="26"/>
                <w:szCs w:val="26"/>
                <w:lang w:eastAsia="hu-HU"/>
              </w:rPr>
              <w:t xml:space="preserve"> </w:t>
            </w:r>
            <w:r w:rsidR="00B461F3" w:rsidRPr="00B461F3">
              <w:rPr>
                <w:rFonts w:ascii="Times New Roman" w:hAnsi="Times New Roman"/>
                <w:sz w:val="26"/>
                <w:szCs w:val="26"/>
                <w:lang w:eastAsia="hu-HU"/>
              </w:rPr>
              <w:t>teljesített vásárok száma, előny a nagyobb szám, legkedvezőtlenebb referencia</w:t>
            </w:r>
            <w:r w:rsidR="003F7AB3">
              <w:rPr>
                <w:rFonts w:ascii="Times New Roman" w:hAnsi="Times New Roman"/>
                <w:sz w:val="26"/>
                <w:szCs w:val="26"/>
                <w:lang w:eastAsia="hu-HU"/>
              </w:rPr>
              <w:t>:</w:t>
            </w:r>
            <w:r w:rsidR="00B461F3" w:rsidRPr="00B461F3">
              <w:rPr>
                <w:rFonts w:ascii="Times New Roman" w:hAnsi="Times New Roman"/>
                <w:sz w:val="26"/>
                <w:szCs w:val="26"/>
                <w:lang w:eastAsia="hu-HU"/>
              </w:rPr>
              <w:t xml:space="preserve"> 0, a legkedvezőbb referencia: </w:t>
            </w:r>
            <w:r w:rsidR="003F7AB3">
              <w:rPr>
                <w:rFonts w:ascii="Times New Roman" w:hAnsi="Times New Roman"/>
                <w:sz w:val="26"/>
                <w:szCs w:val="26"/>
                <w:lang w:eastAsia="hu-HU"/>
              </w:rPr>
              <w:t>10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6EEC" w14:textId="77777777" w:rsidR="008A217F" w:rsidRPr="00AD1243" w:rsidRDefault="008A217F" w:rsidP="003B2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43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</w:tbl>
    <w:p w14:paraId="0B3D0CB8" w14:textId="77777777" w:rsidR="008A217F" w:rsidRPr="00AD1243" w:rsidRDefault="008A217F" w:rsidP="008A217F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color w:val="FF0000"/>
          <w:sz w:val="26"/>
          <w:szCs w:val="26"/>
          <w:u w:val="single"/>
          <w:lang w:eastAsia="hu-HU"/>
        </w:rPr>
      </w:pPr>
    </w:p>
    <w:p w14:paraId="401DA6D1" w14:textId="77777777" w:rsidR="008A217F" w:rsidRPr="00F011B9" w:rsidRDefault="008A217F" w:rsidP="00F011B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</w:rPr>
      </w:pPr>
      <w:r w:rsidRPr="00F011B9">
        <w:rPr>
          <w:rFonts w:ascii="Times New Roman" w:hAnsi="Times New Roman"/>
          <w:kern w:val="1"/>
          <w:sz w:val="26"/>
          <w:szCs w:val="26"/>
        </w:rPr>
        <w:t>A gazdaságilag (összességében) legelőnyösebb, legjobb ár-érték arányú ajánlat kiválasztásának értékelési szempontja esetén az ajánlatok értékelési szempontok szerinti tartalmi elemeinek értékelése során adható pontszám alsó és felső határa: 0-10</w:t>
      </w:r>
    </w:p>
    <w:p w14:paraId="4C956DB3" w14:textId="77777777" w:rsidR="008A217F" w:rsidRPr="00F011B9" w:rsidRDefault="008A217F" w:rsidP="008A217F">
      <w:pPr>
        <w:widowControl w:val="0"/>
        <w:suppressAutoHyphens/>
        <w:spacing w:after="0" w:line="240" w:lineRule="auto"/>
        <w:ind w:left="142"/>
        <w:jc w:val="both"/>
        <w:rPr>
          <w:rFonts w:ascii="Times New Roman" w:hAnsi="Times New Roman"/>
          <w:kern w:val="1"/>
          <w:sz w:val="26"/>
          <w:szCs w:val="26"/>
        </w:rPr>
      </w:pPr>
    </w:p>
    <w:p w14:paraId="1B9E5AB3" w14:textId="77777777" w:rsidR="008A217F" w:rsidRPr="00F011B9" w:rsidRDefault="008A217F" w:rsidP="00F011B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</w:rPr>
      </w:pPr>
      <w:r w:rsidRPr="00F011B9">
        <w:rPr>
          <w:rFonts w:ascii="Times New Roman" w:hAnsi="Times New Roman"/>
          <w:kern w:val="1"/>
          <w:sz w:val="26"/>
          <w:szCs w:val="26"/>
        </w:rPr>
        <w:t>A gazdaságilag (összességében) legelőnyösebb ajánlat kiválasztásának értékelési szempontja esetén a módszer (módszerek) ismertetése:</w:t>
      </w:r>
    </w:p>
    <w:p w14:paraId="15C74BC9" w14:textId="77777777" w:rsidR="008A217F" w:rsidRPr="00F011B9" w:rsidRDefault="008A217F" w:rsidP="008A217F">
      <w:pPr>
        <w:spacing w:after="0" w:line="240" w:lineRule="auto"/>
        <w:jc w:val="both"/>
        <w:rPr>
          <w:rFonts w:ascii="Times New Roman" w:eastAsia="Sylfaen" w:hAnsi="Times New Roman"/>
          <w:color w:val="00B050"/>
          <w:sz w:val="26"/>
          <w:szCs w:val="26"/>
          <w:lang w:eastAsia="ar-SA"/>
        </w:rPr>
      </w:pPr>
    </w:p>
    <w:p w14:paraId="19B3214F" w14:textId="77777777" w:rsidR="008A217F" w:rsidRPr="003F7AB3" w:rsidRDefault="008A217F" w:rsidP="008A217F">
      <w:pPr>
        <w:spacing w:after="0" w:line="240" w:lineRule="auto"/>
        <w:jc w:val="both"/>
        <w:rPr>
          <w:rFonts w:ascii="Times New Roman" w:eastAsia="Sylfaen" w:hAnsi="Times New Roman"/>
          <w:sz w:val="26"/>
          <w:szCs w:val="26"/>
          <w:lang w:eastAsia="ar-SA"/>
        </w:rPr>
      </w:pPr>
      <w:r w:rsidRPr="00F011B9">
        <w:rPr>
          <w:rFonts w:ascii="Times New Roman" w:eastAsia="Sylfaen" w:hAnsi="Times New Roman"/>
          <w:sz w:val="26"/>
          <w:szCs w:val="26"/>
          <w:lang w:eastAsia="ar-SA"/>
        </w:rPr>
        <w:t xml:space="preserve">A </w:t>
      </w:r>
      <w:r w:rsidRPr="00F011B9">
        <w:rPr>
          <w:rFonts w:ascii="Times New Roman" w:eastAsia="Sylfaen" w:hAnsi="Times New Roman"/>
          <w:sz w:val="26"/>
          <w:szCs w:val="26"/>
          <w:u w:val="single"/>
          <w:lang w:eastAsia="ar-SA"/>
        </w:rPr>
        <w:t xml:space="preserve">referencia </w:t>
      </w:r>
      <w:r w:rsidRPr="00F011B9">
        <w:rPr>
          <w:rFonts w:ascii="Times New Roman" w:eastAsia="Sylfaen" w:hAnsi="Times New Roman"/>
          <w:sz w:val="26"/>
          <w:szCs w:val="26"/>
          <w:lang w:eastAsia="ar-SA"/>
        </w:rPr>
        <w:t xml:space="preserve">esetében a </w:t>
      </w:r>
      <w:r w:rsidRPr="003F7AB3">
        <w:rPr>
          <w:rFonts w:ascii="Times New Roman" w:eastAsia="Sylfaen" w:hAnsi="Times New Roman"/>
          <w:sz w:val="26"/>
          <w:szCs w:val="26"/>
          <w:lang w:eastAsia="ar-SA"/>
        </w:rPr>
        <w:t xml:space="preserve">következőket kell figyelembe venni: </w:t>
      </w:r>
    </w:p>
    <w:p w14:paraId="08118B86" w14:textId="77777777" w:rsidR="008A217F" w:rsidRPr="003F7AB3" w:rsidRDefault="008A217F" w:rsidP="008A217F">
      <w:pPr>
        <w:spacing w:after="0" w:line="240" w:lineRule="auto"/>
        <w:ind w:left="284"/>
        <w:jc w:val="both"/>
        <w:rPr>
          <w:rFonts w:ascii="Times New Roman" w:eastAsia="Sylfaen" w:hAnsi="Times New Roman"/>
          <w:sz w:val="26"/>
          <w:szCs w:val="26"/>
          <w:lang w:eastAsia="ar-SA"/>
        </w:rPr>
      </w:pPr>
    </w:p>
    <w:p w14:paraId="3995D7A0" w14:textId="4994704E" w:rsidR="00B461F3" w:rsidRPr="00B461F3" w:rsidRDefault="00B461F3" w:rsidP="00B461F3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bookmarkStart w:id="0" w:name="_Hlk504062327"/>
      <w:r w:rsidRPr="00B461F3">
        <w:rPr>
          <w:rFonts w:ascii="Times New Roman" w:eastAsia="Sylfaen" w:hAnsi="Times New Roman" w:cs="Sylfaen"/>
          <w:sz w:val="26"/>
          <w:szCs w:val="26"/>
          <w:lang w:eastAsia="ar-SA"/>
        </w:rPr>
        <w:t>Kötelező referencia: 20</w:t>
      </w:r>
      <w:r w:rsidR="00E05C33">
        <w:rPr>
          <w:rFonts w:ascii="Times New Roman" w:eastAsia="Sylfaen" w:hAnsi="Times New Roman" w:cs="Sylfaen"/>
          <w:sz w:val="26"/>
          <w:szCs w:val="26"/>
          <w:lang w:eastAsia="ar-SA"/>
        </w:rPr>
        <w:t>20</w:t>
      </w:r>
      <w:r w:rsidRPr="00B461F3">
        <w:rPr>
          <w:rFonts w:ascii="Times New Roman" w:eastAsia="Sylfaen" w:hAnsi="Times New Roman" w:cs="Sylfaen"/>
          <w:sz w:val="26"/>
          <w:szCs w:val="26"/>
          <w:lang w:eastAsia="ar-SA"/>
        </w:rPr>
        <w:t>-20</w:t>
      </w:r>
      <w:r w:rsidR="00E05C33">
        <w:rPr>
          <w:rFonts w:ascii="Times New Roman" w:eastAsia="Sylfaen" w:hAnsi="Times New Roman" w:cs="Sylfaen"/>
          <w:sz w:val="26"/>
          <w:szCs w:val="26"/>
          <w:lang w:eastAsia="ar-SA"/>
        </w:rPr>
        <w:t>24</w:t>
      </w:r>
      <w:r w:rsidR="00D97C7E">
        <w:rPr>
          <w:rFonts w:ascii="Times New Roman" w:eastAsia="Sylfaen" w:hAnsi="Times New Roman" w:cs="Sylfaen"/>
          <w:sz w:val="26"/>
          <w:szCs w:val="26"/>
          <w:lang w:eastAsia="ar-SA"/>
        </w:rPr>
        <w:t>.</w:t>
      </w:r>
      <w:r w:rsidRPr="00B461F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 évek vonatkozásában </w:t>
      </w:r>
      <w:r w:rsidR="003F7AB3">
        <w:rPr>
          <w:rFonts w:ascii="Times New Roman" w:eastAsia="Sylfaen" w:hAnsi="Times New Roman" w:cs="Sylfaen"/>
          <w:sz w:val="26"/>
          <w:szCs w:val="26"/>
          <w:lang w:eastAsia="ar-SA"/>
        </w:rPr>
        <w:t>összesen 10</w:t>
      </w:r>
      <w:r w:rsidRPr="00B461F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 vásár.  </w:t>
      </w:r>
    </w:p>
    <w:p w14:paraId="447DDB1C" w14:textId="77777777" w:rsidR="00B461F3" w:rsidRPr="00B461F3" w:rsidRDefault="00B461F3" w:rsidP="00B461F3">
      <w:pPr>
        <w:spacing w:after="0" w:line="240" w:lineRule="auto"/>
        <w:jc w:val="both"/>
        <w:rPr>
          <w:rFonts w:ascii="Times New Roman" w:eastAsia="Sylfaen" w:hAnsi="Times New Roman" w:cs="Sylfaen"/>
          <w:color w:val="00B050"/>
          <w:sz w:val="26"/>
          <w:szCs w:val="26"/>
          <w:lang w:eastAsia="ar-SA"/>
        </w:rPr>
      </w:pPr>
    </w:p>
    <w:p w14:paraId="2B4B8DAD" w14:textId="5EA529EA" w:rsidR="00B461F3" w:rsidRPr="00B461F3" w:rsidRDefault="00B461F3" w:rsidP="00B461F3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r w:rsidRPr="00B461F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Ajánlatkérő a </w:t>
      </w:r>
      <w:r w:rsidRPr="00B461F3">
        <w:rPr>
          <w:rFonts w:ascii="Times New Roman" w:eastAsia="Sylfaen" w:hAnsi="Times New Roman" w:cs="Sylfaen"/>
          <w:sz w:val="26"/>
          <w:szCs w:val="26"/>
          <w:u w:val="single"/>
          <w:lang w:eastAsia="ar-SA"/>
        </w:rPr>
        <w:t>többletvállalást</w:t>
      </w:r>
      <w:r w:rsidRPr="00B461F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 értékeli, azaz </w:t>
      </w:r>
      <w:r w:rsidR="003F7AB3">
        <w:rPr>
          <w:rFonts w:ascii="Times New Roman" w:eastAsia="Sylfaen" w:hAnsi="Times New Roman" w:cs="Sylfaen"/>
          <w:sz w:val="26"/>
          <w:szCs w:val="26"/>
          <w:lang w:eastAsia="ar-SA"/>
        </w:rPr>
        <w:t>a 20</w:t>
      </w:r>
      <w:r w:rsidR="00E05C33">
        <w:rPr>
          <w:rFonts w:ascii="Times New Roman" w:eastAsia="Sylfaen" w:hAnsi="Times New Roman" w:cs="Sylfaen"/>
          <w:sz w:val="26"/>
          <w:szCs w:val="26"/>
          <w:lang w:eastAsia="ar-SA"/>
        </w:rPr>
        <w:t>20</w:t>
      </w:r>
      <w:r w:rsidR="003F7AB3">
        <w:rPr>
          <w:rFonts w:ascii="Times New Roman" w:eastAsia="Sylfaen" w:hAnsi="Times New Roman" w:cs="Sylfaen"/>
          <w:sz w:val="26"/>
          <w:szCs w:val="26"/>
          <w:lang w:eastAsia="ar-SA"/>
        </w:rPr>
        <w:t>-20</w:t>
      </w:r>
      <w:r w:rsidR="00E05C33">
        <w:rPr>
          <w:rFonts w:ascii="Times New Roman" w:eastAsia="Sylfaen" w:hAnsi="Times New Roman" w:cs="Sylfaen"/>
          <w:sz w:val="26"/>
          <w:szCs w:val="26"/>
          <w:lang w:eastAsia="ar-SA"/>
        </w:rPr>
        <w:t>24</w:t>
      </w:r>
      <w:r w:rsidR="00D97C7E">
        <w:rPr>
          <w:rFonts w:ascii="Times New Roman" w:eastAsia="Sylfaen" w:hAnsi="Times New Roman" w:cs="Sylfaen"/>
          <w:sz w:val="26"/>
          <w:szCs w:val="26"/>
          <w:lang w:eastAsia="ar-SA"/>
        </w:rPr>
        <w:t>.</w:t>
      </w:r>
      <w:r w:rsidR="003F7AB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 évek vonatkozásában</w:t>
      </w:r>
      <w:r w:rsidRPr="00B461F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 </w:t>
      </w:r>
      <w:r w:rsidR="003F7AB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a </w:t>
      </w:r>
      <w:r w:rsidR="003F7AB3" w:rsidRPr="003F7AB3">
        <w:rPr>
          <w:rFonts w:ascii="Times New Roman" w:eastAsia="Sylfaen" w:hAnsi="Times New Roman" w:cs="Sylfaen"/>
          <w:sz w:val="26"/>
          <w:szCs w:val="26"/>
          <w:u w:val="single"/>
          <w:lang w:eastAsia="ar-SA"/>
        </w:rPr>
        <w:t>minimum feletti</w:t>
      </w:r>
      <w:r w:rsidR="003F7AB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 </w:t>
      </w:r>
      <w:r w:rsidRPr="00B461F3">
        <w:rPr>
          <w:rFonts w:ascii="Times New Roman" w:eastAsia="Sylfaen" w:hAnsi="Times New Roman" w:cs="Sylfaen"/>
          <w:sz w:val="26"/>
          <w:szCs w:val="26"/>
          <w:lang w:eastAsia="ar-SA"/>
        </w:rPr>
        <w:t>referenciákat. A vállalás csak egész számokban tehető meg.</w:t>
      </w:r>
    </w:p>
    <w:p w14:paraId="2EE9D8B1" w14:textId="3832F413" w:rsidR="00B461F3" w:rsidRPr="00B461F3" w:rsidRDefault="00B461F3" w:rsidP="00B461F3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r w:rsidRPr="00B461F3">
        <w:rPr>
          <w:rFonts w:ascii="Times New Roman" w:eastAsia="Sylfaen" w:hAnsi="Times New Roman" w:cs="Sylfaen"/>
          <w:sz w:val="26"/>
          <w:szCs w:val="26"/>
          <w:lang w:eastAsia="ar-SA"/>
        </w:rPr>
        <w:lastRenderedPageBreak/>
        <w:t xml:space="preserve">Ajánlattevőknek tehát a Felolvasólapon a minimum </w:t>
      </w:r>
      <w:r w:rsidR="003F7AB3">
        <w:rPr>
          <w:rFonts w:ascii="Times New Roman" w:eastAsia="Sylfaen" w:hAnsi="Times New Roman" w:cs="Sylfaen"/>
          <w:sz w:val="26"/>
          <w:szCs w:val="26"/>
          <w:lang w:eastAsia="ar-SA"/>
        </w:rPr>
        <w:t>10</w:t>
      </w:r>
      <w:r w:rsidRPr="00B461F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 vásár feletti referenciát kell feltüntetni. Amennyiben az előírt </w:t>
      </w:r>
      <w:r w:rsidR="003F7AB3">
        <w:rPr>
          <w:rFonts w:ascii="Times New Roman" w:eastAsia="Sylfaen" w:hAnsi="Times New Roman" w:cs="Sylfaen"/>
          <w:sz w:val="26"/>
          <w:szCs w:val="26"/>
          <w:lang w:eastAsia="ar-SA"/>
        </w:rPr>
        <w:t>10</w:t>
      </w:r>
      <w:r w:rsidRPr="00B461F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 vásárnál nagyobb referenciát nem tud felmutatni, úgy a 0 jelölhető meg. </w:t>
      </w:r>
    </w:p>
    <w:p w14:paraId="5C2AD691" w14:textId="77777777" w:rsidR="00B461F3" w:rsidRPr="00B461F3" w:rsidRDefault="00B461F3" w:rsidP="00B461F3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</w:p>
    <w:p w14:paraId="72765177" w14:textId="2916CA6B" w:rsidR="00B461F3" w:rsidRPr="00B461F3" w:rsidRDefault="00B461F3" w:rsidP="00B461F3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Azon legkedvezőbb szint, melyre</w:t>
      </w:r>
      <w:r w:rsidRPr="00B461F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 és az annál még kedvezőbb referenciára egyaránt 10 pontot ad az ajánlatkérő: </w:t>
      </w:r>
      <w:r w:rsidR="003F7AB3">
        <w:rPr>
          <w:rFonts w:ascii="Times New Roman" w:eastAsia="Sylfaen" w:hAnsi="Times New Roman" w:cs="Sylfaen"/>
          <w:sz w:val="26"/>
          <w:szCs w:val="26"/>
          <w:lang w:eastAsia="ar-SA"/>
        </w:rPr>
        <w:t>összesen 10 vásár</w:t>
      </w:r>
      <w:r w:rsidR="00212187">
        <w:rPr>
          <w:rFonts w:ascii="Times New Roman" w:eastAsia="Sylfaen" w:hAnsi="Times New Roman" w:cs="Sylfaen"/>
          <w:sz w:val="26"/>
          <w:szCs w:val="26"/>
          <w:lang w:eastAsia="ar-SA"/>
        </w:rPr>
        <w:t xml:space="preserve"> (a minimumon túl)</w:t>
      </w:r>
      <w:r w:rsidRPr="00B461F3">
        <w:rPr>
          <w:rFonts w:ascii="Times New Roman" w:eastAsia="Sylfaen" w:hAnsi="Times New Roman" w:cs="Sylfaen"/>
          <w:sz w:val="26"/>
          <w:szCs w:val="26"/>
          <w:lang w:eastAsia="ar-SA"/>
        </w:rPr>
        <w:t>.</w:t>
      </w:r>
    </w:p>
    <w:p w14:paraId="6D84B7EC" w14:textId="77777777" w:rsidR="008A217F" w:rsidRPr="003F7AB3" w:rsidRDefault="008A217F" w:rsidP="008A217F">
      <w:pPr>
        <w:spacing w:after="0" w:line="240" w:lineRule="auto"/>
        <w:ind w:left="284"/>
        <w:jc w:val="both"/>
        <w:rPr>
          <w:rFonts w:ascii="Times New Roman" w:eastAsia="Sylfaen" w:hAnsi="Times New Roman"/>
          <w:color w:val="00B050"/>
          <w:sz w:val="26"/>
          <w:szCs w:val="26"/>
          <w:lang w:eastAsia="ar-SA"/>
        </w:rPr>
      </w:pPr>
    </w:p>
    <w:bookmarkEnd w:id="0"/>
    <w:p w14:paraId="1790D352" w14:textId="18CA668E" w:rsidR="008A217F" w:rsidRPr="003F7AB3" w:rsidRDefault="008A217F" w:rsidP="008A217F">
      <w:pPr>
        <w:spacing w:after="0" w:line="240" w:lineRule="auto"/>
        <w:jc w:val="both"/>
        <w:rPr>
          <w:rFonts w:ascii="Times New Roman" w:eastAsia="Sylfaen" w:hAnsi="Times New Roman"/>
          <w:sz w:val="26"/>
          <w:szCs w:val="26"/>
          <w:u w:val="single"/>
          <w:lang w:eastAsia="ar-SA"/>
        </w:rPr>
      </w:pPr>
      <w:r w:rsidRPr="003F7AB3">
        <w:rPr>
          <w:rFonts w:ascii="Times New Roman" w:eastAsia="Sylfaen" w:hAnsi="Times New Roman"/>
          <w:sz w:val="26"/>
          <w:szCs w:val="26"/>
          <w:u w:val="single"/>
          <w:lang w:eastAsia="ar-SA"/>
        </w:rPr>
        <w:t xml:space="preserve">Képlet alkalmazása </w:t>
      </w:r>
      <w:r w:rsidR="00B461F3" w:rsidRPr="003F7AB3">
        <w:rPr>
          <w:rFonts w:ascii="Times New Roman" w:eastAsia="Sylfaen" w:hAnsi="Times New Roman"/>
          <w:sz w:val="26"/>
          <w:szCs w:val="26"/>
          <w:u w:val="single"/>
          <w:lang w:eastAsia="ar-SA"/>
        </w:rPr>
        <w:t>az ajánlati ár</w:t>
      </w:r>
      <w:r w:rsidRPr="003F7AB3">
        <w:rPr>
          <w:rFonts w:ascii="Times New Roman" w:eastAsia="Sylfaen" w:hAnsi="Times New Roman"/>
          <w:sz w:val="26"/>
          <w:szCs w:val="26"/>
          <w:u w:val="single"/>
          <w:lang w:eastAsia="ar-SA"/>
        </w:rPr>
        <w:t xml:space="preserve"> vonatkozásában: </w:t>
      </w:r>
    </w:p>
    <w:p w14:paraId="2A07AA8F" w14:textId="77777777" w:rsidR="008A217F" w:rsidRPr="003F7AB3" w:rsidRDefault="008A217F" w:rsidP="008A217F">
      <w:pPr>
        <w:spacing w:after="0" w:line="240" w:lineRule="auto"/>
        <w:jc w:val="both"/>
        <w:rPr>
          <w:rFonts w:ascii="Times New Roman" w:eastAsia="Sylfaen" w:hAnsi="Times New Roman"/>
          <w:sz w:val="26"/>
          <w:szCs w:val="26"/>
          <w:lang w:eastAsia="ar-SA"/>
        </w:rPr>
      </w:pPr>
    </w:p>
    <w:p w14:paraId="03270B84" w14:textId="5990B0C1" w:rsidR="008A217F" w:rsidRPr="003F7AB3" w:rsidRDefault="008A217F" w:rsidP="008A217F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r w:rsidRPr="003F7AB3">
        <w:rPr>
          <w:rFonts w:ascii="Times New Roman" w:eastAsia="Sylfaen" w:hAnsi="Times New Roman"/>
          <w:sz w:val="26"/>
          <w:szCs w:val="26"/>
          <w:lang w:eastAsia="ar-SA"/>
        </w:rPr>
        <w:t xml:space="preserve">A legjobb ajánlat 10 pontot kap, </w:t>
      </w:r>
      <w:r w:rsidR="000E452B">
        <w:rPr>
          <w:rFonts w:ascii="Times New Roman" w:eastAsia="Sylfaen" w:hAnsi="Times New Roman"/>
          <w:sz w:val="26"/>
          <w:szCs w:val="26"/>
          <w:lang w:eastAsia="ar-SA"/>
        </w:rPr>
        <w:t xml:space="preserve">míg a legrosszabb 0 </w:t>
      </w:r>
      <w:r w:rsidRPr="003F7AB3">
        <w:rPr>
          <w:rFonts w:ascii="Times New Roman" w:eastAsia="Sylfaen" w:hAnsi="Times New Roman"/>
          <w:sz w:val="26"/>
          <w:szCs w:val="26"/>
          <w:lang w:eastAsia="ar-SA"/>
        </w:rPr>
        <w:t xml:space="preserve">pontot. A többi ajánlat pedig </w:t>
      </w:r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a legjobb ajánlathoz viszonyítva arányosan kap pontszámot az „egyenes arányosítás” módszere szerint, az alábbi képlet alapján:</w:t>
      </w:r>
    </w:p>
    <w:p w14:paraId="0BF17915" w14:textId="77777777" w:rsidR="008A217F" w:rsidRPr="003F7AB3" w:rsidRDefault="008A217F" w:rsidP="008A217F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</w:p>
    <w:p w14:paraId="49BEE1F6" w14:textId="77777777" w:rsidR="008A217F" w:rsidRPr="003F7AB3" w:rsidRDefault="008A217F" w:rsidP="008A217F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          </w:t>
      </w:r>
      <w:proofErr w:type="spellStart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A</w:t>
      </w:r>
      <w:r w:rsidRPr="003F7AB3">
        <w:rPr>
          <w:rFonts w:ascii="Times New Roman" w:eastAsia="Sylfaen" w:hAnsi="Times New Roman" w:cs="Sylfaen"/>
          <w:sz w:val="26"/>
          <w:szCs w:val="26"/>
          <w:vertAlign w:val="subscript"/>
          <w:lang w:eastAsia="ar-SA"/>
        </w:rPr>
        <w:t>vizsgált</w:t>
      </w:r>
      <w:proofErr w:type="spellEnd"/>
    </w:p>
    <w:p w14:paraId="3AEF8834" w14:textId="77777777" w:rsidR="008A217F" w:rsidRPr="003F7AB3" w:rsidRDefault="008A217F" w:rsidP="008A217F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proofErr w:type="gramStart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P  =</w:t>
      </w:r>
      <w:proofErr w:type="gramEnd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 ----------- * (</w:t>
      </w:r>
      <w:proofErr w:type="spellStart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P</w:t>
      </w:r>
      <w:r w:rsidRPr="003F7AB3">
        <w:rPr>
          <w:rFonts w:ascii="Times New Roman" w:eastAsia="Sylfaen" w:hAnsi="Times New Roman" w:cs="Sylfaen"/>
          <w:sz w:val="26"/>
          <w:szCs w:val="26"/>
          <w:vertAlign w:val="subscript"/>
          <w:lang w:eastAsia="ar-SA"/>
        </w:rPr>
        <w:t>max</w:t>
      </w:r>
      <w:proofErr w:type="spellEnd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 – </w:t>
      </w:r>
      <w:proofErr w:type="spellStart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P</w:t>
      </w:r>
      <w:r w:rsidRPr="003F7AB3">
        <w:rPr>
          <w:rFonts w:ascii="Times New Roman" w:eastAsia="Sylfaen" w:hAnsi="Times New Roman" w:cs="Sylfaen"/>
          <w:sz w:val="26"/>
          <w:szCs w:val="26"/>
          <w:vertAlign w:val="subscript"/>
          <w:lang w:eastAsia="ar-SA"/>
        </w:rPr>
        <w:t>min</w:t>
      </w:r>
      <w:proofErr w:type="spellEnd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) + </w:t>
      </w:r>
      <w:proofErr w:type="spellStart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P</w:t>
      </w:r>
      <w:r w:rsidRPr="003F7AB3">
        <w:rPr>
          <w:rFonts w:ascii="Times New Roman" w:eastAsia="Sylfaen" w:hAnsi="Times New Roman" w:cs="Sylfaen"/>
          <w:sz w:val="26"/>
          <w:szCs w:val="26"/>
          <w:vertAlign w:val="subscript"/>
          <w:lang w:eastAsia="ar-SA"/>
        </w:rPr>
        <w:t>min</w:t>
      </w:r>
      <w:proofErr w:type="spellEnd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,</w:t>
      </w:r>
    </w:p>
    <w:p w14:paraId="12490863" w14:textId="77777777" w:rsidR="008A217F" w:rsidRPr="003F7AB3" w:rsidRDefault="008A217F" w:rsidP="008A217F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          </w:t>
      </w:r>
      <w:proofErr w:type="spellStart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A</w:t>
      </w:r>
      <w:r w:rsidRPr="003F7AB3">
        <w:rPr>
          <w:rFonts w:ascii="Times New Roman" w:eastAsia="Sylfaen" w:hAnsi="Times New Roman" w:cs="Sylfaen"/>
          <w:sz w:val="26"/>
          <w:szCs w:val="26"/>
          <w:vertAlign w:val="subscript"/>
          <w:lang w:eastAsia="ar-SA"/>
        </w:rPr>
        <w:t>legjobb</w:t>
      </w:r>
      <w:proofErr w:type="spellEnd"/>
    </w:p>
    <w:p w14:paraId="16D37B1C" w14:textId="77777777" w:rsidR="008A217F" w:rsidRPr="003F7AB3" w:rsidRDefault="008A217F" w:rsidP="008A217F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ahol:</w:t>
      </w:r>
    </w:p>
    <w:p w14:paraId="4A269D0A" w14:textId="77777777" w:rsidR="008A217F" w:rsidRPr="003F7AB3" w:rsidRDefault="008A217F" w:rsidP="008A217F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</w:p>
    <w:p w14:paraId="4663677E" w14:textId="77777777" w:rsidR="008A217F" w:rsidRPr="003F7AB3" w:rsidRDefault="008A217F" w:rsidP="008A217F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P: a vizsgált ajánlati elem adott szempontra vonatkozó pontszáma</w:t>
      </w:r>
    </w:p>
    <w:p w14:paraId="6E8624F6" w14:textId="77777777" w:rsidR="008A217F" w:rsidRPr="003F7AB3" w:rsidRDefault="008A217F" w:rsidP="008A217F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proofErr w:type="spellStart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P</w:t>
      </w:r>
      <w:r w:rsidRPr="003F7AB3">
        <w:rPr>
          <w:rFonts w:ascii="Times New Roman" w:eastAsia="Sylfaen" w:hAnsi="Times New Roman" w:cs="Sylfaen"/>
          <w:sz w:val="26"/>
          <w:szCs w:val="26"/>
          <w:vertAlign w:val="subscript"/>
          <w:lang w:eastAsia="ar-SA"/>
        </w:rPr>
        <w:t>max</w:t>
      </w:r>
      <w:proofErr w:type="spellEnd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: 10 pont</w:t>
      </w:r>
    </w:p>
    <w:p w14:paraId="2B44E98E" w14:textId="77777777" w:rsidR="008A217F" w:rsidRPr="003F7AB3" w:rsidRDefault="008A217F" w:rsidP="008A217F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proofErr w:type="spellStart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P</w:t>
      </w:r>
      <w:r w:rsidRPr="003F7AB3">
        <w:rPr>
          <w:rFonts w:ascii="Times New Roman" w:eastAsia="Sylfaen" w:hAnsi="Times New Roman" w:cs="Sylfaen"/>
          <w:sz w:val="26"/>
          <w:szCs w:val="26"/>
          <w:vertAlign w:val="subscript"/>
          <w:lang w:eastAsia="ar-SA"/>
        </w:rPr>
        <w:t>min</w:t>
      </w:r>
      <w:proofErr w:type="spellEnd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: 0 pont</w:t>
      </w:r>
    </w:p>
    <w:p w14:paraId="38355C09" w14:textId="325420FB" w:rsidR="00B461F3" w:rsidRPr="003F7AB3" w:rsidRDefault="00B461F3" w:rsidP="00B461F3">
      <w:pPr>
        <w:spacing w:after="0" w:line="240" w:lineRule="auto"/>
        <w:jc w:val="both"/>
        <w:rPr>
          <w:rFonts w:ascii="Times New Roman" w:eastAsia="Sylfaen" w:hAnsi="Times New Roman"/>
          <w:sz w:val="26"/>
          <w:szCs w:val="26"/>
          <w:lang w:eastAsia="ar-SA"/>
        </w:rPr>
      </w:pPr>
      <w:proofErr w:type="spellStart"/>
      <w:r w:rsidRPr="003F7AB3">
        <w:rPr>
          <w:rFonts w:ascii="Times New Roman" w:eastAsia="Sylfaen" w:hAnsi="Times New Roman"/>
          <w:sz w:val="26"/>
          <w:szCs w:val="26"/>
          <w:lang w:eastAsia="ar-SA"/>
        </w:rPr>
        <w:t>A</w:t>
      </w:r>
      <w:r w:rsidRPr="003F7AB3">
        <w:rPr>
          <w:rFonts w:ascii="Times New Roman" w:eastAsia="Sylfaen" w:hAnsi="Times New Roman"/>
          <w:sz w:val="26"/>
          <w:szCs w:val="26"/>
          <w:vertAlign w:val="subscript"/>
          <w:lang w:eastAsia="ar-SA"/>
        </w:rPr>
        <w:t>legjobb</w:t>
      </w:r>
      <w:proofErr w:type="spellEnd"/>
      <w:r w:rsidRPr="003F7AB3">
        <w:rPr>
          <w:rFonts w:ascii="Times New Roman" w:eastAsia="Sylfaen" w:hAnsi="Times New Roman"/>
          <w:sz w:val="26"/>
          <w:szCs w:val="26"/>
          <w:lang w:eastAsia="ar-SA"/>
        </w:rPr>
        <w:t xml:space="preserve">: a megajánlott ajánlati árak kerülnek elbírálásra </w:t>
      </w:r>
      <w:r w:rsidR="003F7AB3" w:rsidRPr="003F7AB3">
        <w:rPr>
          <w:rFonts w:ascii="Times New Roman" w:eastAsia="Sylfaen" w:hAnsi="Times New Roman"/>
          <w:sz w:val="26"/>
          <w:szCs w:val="26"/>
          <w:lang w:eastAsia="ar-SA"/>
        </w:rPr>
        <w:t>bruttó</w:t>
      </w:r>
      <w:r w:rsidRPr="003F7AB3">
        <w:rPr>
          <w:rFonts w:ascii="Times New Roman" w:eastAsia="Sylfaen" w:hAnsi="Times New Roman"/>
          <w:sz w:val="26"/>
          <w:szCs w:val="26"/>
          <w:lang w:eastAsia="ar-SA"/>
        </w:rPr>
        <w:t xml:space="preserve"> Ft-ban. Legjobb ajánlati elem: a legmagasabb összegű ajánlati ár </w:t>
      </w:r>
      <w:r w:rsidR="003F7AB3" w:rsidRPr="003F7AB3">
        <w:rPr>
          <w:rFonts w:ascii="Times New Roman" w:eastAsia="Sylfaen" w:hAnsi="Times New Roman"/>
          <w:sz w:val="26"/>
          <w:szCs w:val="26"/>
          <w:lang w:eastAsia="ar-SA"/>
        </w:rPr>
        <w:t>bruttó</w:t>
      </w:r>
      <w:r w:rsidRPr="003F7AB3">
        <w:rPr>
          <w:rFonts w:ascii="Times New Roman" w:eastAsia="Sylfaen" w:hAnsi="Times New Roman"/>
          <w:sz w:val="26"/>
          <w:szCs w:val="26"/>
          <w:lang w:eastAsia="ar-SA"/>
        </w:rPr>
        <w:t xml:space="preserve"> Ft-ban.</w:t>
      </w:r>
    </w:p>
    <w:p w14:paraId="7218A600" w14:textId="77777777" w:rsidR="00B461F3" w:rsidRPr="003F7AB3" w:rsidRDefault="00B461F3" w:rsidP="00B461F3">
      <w:pPr>
        <w:spacing w:after="0" w:line="240" w:lineRule="auto"/>
        <w:jc w:val="both"/>
        <w:rPr>
          <w:rFonts w:ascii="Times New Roman" w:eastAsia="Sylfaen" w:hAnsi="Times New Roman"/>
          <w:sz w:val="26"/>
          <w:szCs w:val="26"/>
          <w:lang w:eastAsia="ar-SA"/>
        </w:rPr>
      </w:pPr>
      <w:proofErr w:type="spellStart"/>
      <w:r w:rsidRPr="003F7AB3">
        <w:rPr>
          <w:rFonts w:ascii="Times New Roman" w:eastAsia="Sylfaen" w:hAnsi="Times New Roman"/>
          <w:sz w:val="26"/>
          <w:szCs w:val="26"/>
          <w:lang w:eastAsia="ar-SA"/>
        </w:rPr>
        <w:t>A</w:t>
      </w:r>
      <w:r w:rsidRPr="003F7AB3">
        <w:rPr>
          <w:rFonts w:ascii="Times New Roman" w:eastAsia="Sylfaen" w:hAnsi="Times New Roman"/>
          <w:sz w:val="26"/>
          <w:szCs w:val="26"/>
          <w:vertAlign w:val="subscript"/>
          <w:lang w:eastAsia="ar-SA"/>
        </w:rPr>
        <w:t>vizsgált</w:t>
      </w:r>
      <w:proofErr w:type="spellEnd"/>
      <w:r w:rsidRPr="003F7AB3">
        <w:rPr>
          <w:rFonts w:ascii="Times New Roman" w:eastAsia="Sylfaen" w:hAnsi="Times New Roman"/>
          <w:sz w:val="26"/>
          <w:szCs w:val="26"/>
          <w:lang w:eastAsia="ar-SA"/>
        </w:rPr>
        <w:t>: a vizsgált ajánlat tartalmi eleme.</w:t>
      </w:r>
    </w:p>
    <w:p w14:paraId="1DB07DC2" w14:textId="77777777" w:rsidR="008A217F" w:rsidRPr="003F7AB3" w:rsidRDefault="008A217F" w:rsidP="008A217F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</w:p>
    <w:p w14:paraId="13318C00" w14:textId="0569FB37" w:rsidR="00B461F3" w:rsidRPr="003F7AB3" w:rsidRDefault="00B461F3" w:rsidP="00B461F3">
      <w:pPr>
        <w:spacing w:after="0" w:line="240" w:lineRule="auto"/>
        <w:jc w:val="both"/>
        <w:rPr>
          <w:rFonts w:ascii="Times New Roman" w:eastAsia="Sylfaen" w:hAnsi="Times New Roman"/>
          <w:sz w:val="26"/>
          <w:szCs w:val="26"/>
          <w:u w:val="single"/>
          <w:lang w:eastAsia="ar-SA"/>
        </w:rPr>
      </w:pPr>
      <w:r w:rsidRPr="003F7AB3">
        <w:rPr>
          <w:rFonts w:ascii="Times New Roman" w:eastAsia="Sylfaen" w:hAnsi="Times New Roman"/>
          <w:sz w:val="26"/>
          <w:szCs w:val="26"/>
          <w:u w:val="single"/>
          <w:lang w:eastAsia="ar-SA"/>
        </w:rPr>
        <w:t xml:space="preserve">Képlet alkalmazása a referencia vonatkozásában: </w:t>
      </w:r>
    </w:p>
    <w:p w14:paraId="6ED49697" w14:textId="77777777" w:rsidR="00B461F3" w:rsidRPr="003F7AB3" w:rsidRDefault="00B461F3" w:rsidP="00B461F3">
      <w:pPr>
        <w:spacing w:after="0" w:line="240" w:lineRule="auto"/>
        <w:jc w:val="both"/>
        <w:rPr>
          <w:rFonts w:ascii="Times New Roman" w:eastAsia="Sylfaen" w:hAnsi="Times New Roman"/>
          <w:sz w:val="26"/>
          <w:szCs w:val="26"/>
          <w:lang w:eastAsia="ar-SA"/>
        </w:rPr>
      </w:pPr>
    </w:p>
    <w:p w14:paraId="6CA220B4" w14:textId="29AD2BF4" w:rsidR="00B461F3" w:rsidRPr="003F7AB3" w:rsidRDefault="00B461F3" w:rsidP="00B461F3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r w:rsidRPr="003F7AB3">
        <w:rPr>
          <w:rFonts w:ascii="Times New Roman" w:eastAsia="Sylfaen" w:hAnsi="Times New Roman"/>
          <w:sz w:val="26"/>
          <w:szCs w:val="26"/>
          <w:lang w:eastAsia="ar-SA"/>
        </w:rPr>
        <w:t>A legjobb ajánlat 10 pontot kap, míg a legrosszabb</w:t>
      </w:r>
      <w:r w:rsidR="000E452B">
        <w:rPr>
          <w:rFonts w:ascii="Times New Roman" w:eastAsia="Sylfaen" w:hAnsi="Times New Roman"/>
          <w:sz w:val="26"/>
          <w:szCs w:val="26"/>
          <w:lang w:eastAsia="ar-SA"/>
        </w:rPr>
        <w:t xml:space="preserve"> </w:t>
      </w:r>
      <w:r w:rsidRPr="003F7AB3">
        <w:rPr>
          <w:rFonts w:ascii="Times New Roman" w:eastAsia="Sylfaen" w:hAnsi="Times New Roman"/>
          <w:sz w:val="26"/>
          <w:szCs w:val="26"/>
          <w:lang w:eastAsia="ar-SA"/>
        </w:rPr>
        <w:t xml:space="preserve">0 pontot. A többi ajánlat pedig </w:t>
      </w:r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a legjobb ajánlathoz viszonyítva arányosan kap pontszámot az „egyenes arányosítás” módszere szerint, az alábbi képlet alapján:</w:t>
      </w:r>
    </w:p>
    <w:p w14:paraId="22CD915A" w14:textId="77777777" w:rsidR="00B461F3" w:rsidRPr="003F7AB3" w:rsidRDefault="00B461F3" w:rsidP="00B461F3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</w:p>
    <w:p w14:paraId="434DFC31" w14:textId="77777777" w:rsidR="00B461F3" w:rsidRPr="003F7AB3" w:rsidRDefault="00B461F3" w:rsidP="00B461F3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          </w:t>
      </w:r>
      <w:proofErr w:type="spellStart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A</w:t>
      </w:r>
      <w:r w:rsidRPr="003F7AB3">
        <w:rPr>
          <w:rFonts w:ascii="Times New Roman" w:eastAsia="Sylfaen" w:hAnsi="Times New Roman" w:cs="Sylfaen"/>
          <w:sz w:val="26"/>
          <w:szCs w:val="26"/>
          <w:vertAlign w:val="subscript"/>
          <w:lang w:eastAsia="ar-SA"/>
        </w:rPr>
        <w:t>vizsgált</w:t>
      </w:r>
      <w:proofErr w:type="spellEnd"/>
    </w:p>
    <w:p w14:paraId="21D0BD1E" w14:textId="77777777" w:rsidR="00B461F3" w:rsidRPr="003F7AB3" w:rsidRDefault="00B461F3" w:rsidP="00B461F3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proofErr w:type="gramStart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P  =</w:t>
      </w:r>
      <w:proofErr w:type="gramEnd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 ----------- * (</w:t>
      </w:r>
      <w:proofErr w:type="spellStart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P</w:t>
      </w:r>
      <w:r w:rsidRPr="003F7AB3">
        <w:rPr>
          <w:rFonts w:ascii="Times New Roman" w:eastAsia="Sylfaen" w:hAnsi="Times New Roman" w:cs="Sylfaen"/>
          <w:sz w:val="26"/>
          <w:szCs w:val="26"/>
          <w:vertAlign w:val="subscript"/>
          <w:lang w:eastAsia="ar-SA"/>
        </w:rPr>
        <w:t>max</w:t>
      </w:r>
      <w:proofErr w:type="spellEnd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 – </w:t>
      </w:r>
      <w:proofErr w:type="spellStart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P</w:t>
      </w:r>
      <w:r w:rsidRPr="003F7AB3">
        <w:rPr>
          <w:rFonts w:ascii="Times New Roman" w:eastAsia="Sylfaen" w:hAnsi="Times New Roman" w:cs="Sylfaen"/>
          <w:sz w:val="26"/>
          <w:szCs w:val="26"/>
          <w:vertAlign w:val="subscript"/>
          <w:lang w:eastAsia="ar-SA"/>
        </w:rPr>
        <w:t>min</w:t>
      </w:r>
      <w:proofErr w:type="spellEnd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) + </w:t>
      </w:r>
      <w:proofErr w:type="spellStart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P</w:t>
      </w:r>
      <w:r w:rsidRPr="003F7AB3">
        <w:rPr>
          <w:rFonts w:ascii="Times New Roman" w:eastAsia="Sylfaen" w:hAnsi="Times New Roman" w:cs="Sylfaen"/>
          <w:sz w:val="26"/>
          <w:szCs w:val="26"/>
          <w:vertAlign w:val="subscript"/>
          <w:lang w:eastAsia="ar-SA"/>
        </w:rPr>
        <w:t>min</w:t>
      </w:r>
      <w:proofErr w:type="spellEnd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,</w:t>
      </w:r>
    </w:p>
    <w:p w14:paraId="5FF3EF27" w14:textId="77777777" w:rsidR="00B461F3" w:rsidRPr="003F7AB3" w:rsidRDefault="00B461F3" w:rsidP="00B461F3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          </w:t>
      </w:r>
      <w:proofErr w:type="spellStart"/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A</w:t>
      </w:r>
      <w:r w:rsidRPr="003F7AB3">
        <w:rPr>
          <w:rFonts w:ascii="Times New Roman" w:eastAsia="Sylfaen" w:hAnsi="Times New Roman" w:cs="Sylfaen"/>
          <w:sz w:val="26"/>
          <w:szCs w:val="26"/>
          <w:vertAlign w:val="subscript"/>
          <w:lang w:eastAsia="ar-SA"/>
        </w:rPr>
        <w:t>legjobb</w:t>
      </w:r>
      <w:proofErr w:type="spellEnd"/>
    </w:p>
    <w:p w14:paraId="2C2AA168" w14:textId="77777777" w:rsidR="00B461F3" w:rsidRPr="003F7AB3" w:rsidRDefault="00B461F3" w:rsidP="00B461F3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r w:rsidRPr="003F7AB3">
        <w:rPr>
          <w:rFonts w:ascii="Times New Roman" w:eastAsia="Sylfaen" w:hAnsi="Times New Roman" w:cs="Sylfaen"/>
          <w:sz w:val="26"/>
          <w:szCs w:val="26"/>
          <w:lang w:eastAsia="ar-SA"/>
        </w:rPr>
        <w:t>ahol:</w:t>
      </w:r>
    </w:p>
    <w:p w14:paraId="7A7EDE61" w14:textId="77777777" w:rsidR="00B461F3" w:rsidRPr="00212187" w:rsidRDefault="00B461F3" w:rsidP="00B461F3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</w:p>
    <w:p w14:paraId="70263A01" w14:textId="77777777" w:rsidR="00B461F3" w:rsidRPr="00212187" w:rsidRDefault="00B461F3" w:rsidP="00B461F3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r w:rsidRPr="00212187">
        <w:rPr>
          <w:rFonts w:ascii="Times New Roman" w:eastAsia="Sylfaen" w:hAnsi="Times New Roman" w:cs="Sylfaen"/>
          <w:sz w:val="26"/>
          <w:szCs w:val="26"/>
          <w:lang w:eastAsia="ar-SA"/>
        </w:rPr>
        <w:t>P: a vizsgált ajánlati elem adott szempontra vonatkozó pontszáma</w:t>
      </w:r>
    </w:p>
    <w:p w14:paraId="058C217E" w14:textId="77777777" w:rsidR="00B461F3" w:rsidRPr="00212187" w:rsidRDefault="00B461F3" w:rsidP="00B461F3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proofErr w:type="spellStart"/>
      <w:r w:rsidRPr="00212187">
        <w:rPr>
          <w:rFonts w:ascii="Times New Roman" w:eastAsia="Sylfaen" w:hAnsi="Times New Roman" w:cs="Sylfaen"/>
          <w:sz w:val="26"/>
          <w:szCs w:val="26"/>
          <w:lang w:eastAsia="ar-SA"/>
        </w:rPr>
        <w:t>P</w:t>
      </w:r>
      <w:r w:rsidRPr="00212187">
        <w:rPr>
          <w:rFonts w:ascii="Times New Roman" w:eastAsia="Sylfaen" w:hAnsi="Times New Roman" w:cs="Sylfaen"/>
          <w:sz w:val="26"/>
          <w:szCs w:val="26"/>
          <w:vertAlign w:val="subscript"/>
          <w:lang w:eastAsia="ar-SA"/>
        </w:rPr>
        <w:t>max</w:t>
      </w:r>
      <w:proofErr w:type="spellEnd"/>
      <w:r w:rsidRPr="00212187">
        <w:rPr>
          <w:rFonts w:ascii="Times New Roman" w:eastAsia="Sylfaen" w:hAnsi="Times New Roman" w:cs="Sylfaen"/>
          <w:sz w:val="26"/>
          <w:szCs w:val="26"/>
          <w:lang w:eastAsia="ar-SA"/>
        </w:rPr>
        <w:t>: 10 pont</w:t>
      </w:r>
    </w:p>
    <w:p w14:paraId="6BED8C41" w14:textId="77777777" w:rsidR="00B461F3" w:rsidRPr="00212187" w:rsidRDefault="00B461F3" w:rsidP="00B461F3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proofErr w:type="spellStart"/>
      <w:r w:rsidRPr="00212187">
        <w:rPr>
          <w:rFonts w:ascii="Times New Roman" w:eastAsia="Sylfaen" w:hAnsi="Times New Roman" w:cs="Sylfaen"/>
          <w:sz w:val="26"/>
          <w:szCs w:val="26"/>
          <w:lang w:eastAsia="ar-SA"/>
        </w:rPr>
        <w:t>P</w:t>
      </w:r>
      <w:r w:rsidRPr="00212187">
        <w:rPr>
          <w:rFonts w:ascii="Times New Roman" w:eastAsia="Sylfaen" w:hAnsi="Times New Roman" w:cs="Sylfaen"/>
          <w:sz w:val="26"/>
          <w:szCs w:val="26"/>
          <w:vertAlign w:val="subscript"/>
          <w:lang w:eastAsia="ar-SA"/>
        </w:rPr>
        <w:t>min</w:t>
      </w:r>
      <w:proofErr w:type="spellEnd"/>
      <w:r w:rsidRPr="00212187">
        <w:rPr>
          <w:rFonts w:ascii="Times New Roman" w:eastAsia="Sylfaen" w:hAnsi="Times New Roman" w:cs="Sylfaen"/>
          <w:sz w:val="26"/>
          <w:szCs w:val="26"/>
          <w:lang w:eastAsia="ar-SA"/>
        </w:rPr>
        <w:t>: 0 pont</w:t>
      </w:r>
    </w:p>
    <w:p w14:paraId="007568A0" w14:textId="0EEE56D4" w:rsidR="00B461F3" w:rsidRPr="00212187" w:rsidRDefault="00B461F3" w:rsidP="00B461F3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proofErr w:type="spellStart"/>
      <w:proofErr w:type="gramStart"/>
      <w:r w:rsidRPr="00212187">
        <w:rPr>
          <w:rFonts w:ascii="Times New Roman" w:eastAsia="Sylfaen" w:hAnsi="Times New Roman" w:cs="Sylfaen"/>
          <w:sz w:val="26"/>
          <w:szCs w:val="26"/>
          <w:lang w:eastAsia="ar-SA"/>
        </w:rPr>
        <w:t>A</w:t>
      </w:r>
      <w:r w:rsidRPr="00212187">
        <w:rPr>
          <w:rFonts w:ascii="Times New Roman" w:eastAsia="Sylfaen" w:hAnsi="Times New Roman" w:cs="Sylfaen"/>
          <w:sz w:val="26"/>
          <w:szCs w:val="26"/>
          <w:vertAlign w:val="subscript"/>
          <w:lang w:eastAsia="ar-SA"/>
        </w:rPr>
        <w:t>legjobb</w:t>
      </w:r>
      <w:proofErr w:type="spellEnd"/>
      <w:r w:rsidRPr="00212187">
        <w:rPr>
          <w:rFonts w:ascii="Times New Roman" w:eastAsia="Sylfaen" w:hAnsi="Times New Roman" w:cs="Sylfaen"/>
          <w:sz w:val="26"/>
          <w:szCs w:val="26"/>
          <w:lang w:eastAsia="ar-SA"/>
        </w:rPr>
        <w:t>:.</w:t>
      </w:r>
      <w:proofErr w:type="gramEnd"/>
      <w:r w:rsidRPr="00212187">
        <w:rPr>
          <w:rFonts w:ascii="Times New Roman" w:eastAsia="Sylfaen" w:hAnsi="Times New Roman" w:cs="Sylfaen"/>
          <w:sz w:val="26"/>
          <w:szCs w:val="26"/>
          <w:lang w:eastAsia="ar-SA"/>
        </w:rPr>
        <w:t xml:space="preserve"> leg</w:t>
      </w:r>
      <w:r w:rsidR="00212187" w:rsidRPr="00212187">
        <w:rPr>
          <w:rFonts w:ascii="Times New Roman" w:eastAsia="Sylfaen" w:hAnsi="Times New Roman" w:cs="Sylfaen"/>
          <w:sz w:val="26"/>
          <w:szCs w:val="26"/>
          <w:lang w:eastAsia="ar-SA"/>
        </w:rPr>
        <w:t xml:space="preserve">jobb ajánlat szerint teljesített referencia, de </w:t>
      </w:r>
      <w:proofErr w:type="spellStart"/>
      <w:r w:rsidR="00212187" w:rsidRPr="00212187">
        <w:rPr>
          <w:rFonts w:ascii="Times New Roman" w:eastAsia="Sylfaen" w:hAnsi="Times New Roman" w:cs="Sylfaen"/>
          <w:sz w:val="26"/>
          <w:szCs w:val="26"/>
          <w:lang w:eastAsia="ar-SA"/>
        </w:rPr>
        <w:t>max</w:t>
      </w:r>
      <w:proofErr w:type="spellEnd"/>
      <w:r w:rsidR="00212187" w:rsidRPr="00212187">
        <w:rPr>
          <w:rFonts w:ascii="Times New Roman" w:eastAsia="Sylfaen" w:hAnsi="Times New Roman" w:cs="Sylfaen"/>
          <w:sz w:val="26"/>
          <w:szCs w:val="26"/>
          <w:lang w:eastAsia="ar-SA"/>
        </w:rPr>
        <w:t>. 10 vásár</w:t>
      </w:r>
      <w:r w:rsidRPr="00212187">
        <w:rPr>
          <w:rFonts w:ascii="Times New Roman" w:eastAsia="Sylfaen" w:hAnsi="Times New Roman" w:cs="Sylfaen"/>
          <w:sz w:val="26"/>
          <w:szCs w:val="26"/>
          <w:lang w:eastAsia="ar-SA"/>
        </w:rPr>
        <w:t>, ahol a legjobb ajá</w:t>
      </w:r>
      <w:r w:rsidR="00212187" w:rsidRPr="00212187">
        <w:rPr>
          <w:rFonts w:ascii="Times New Roman" w:eastAsia="Sylfaen" w:hAnsi="Times New Roman" w:cs="Sylfaen"/>
          <w:sz w:val="26"/>
          <w:szCs w:val="26"/>
          <w:lang w:eastAsia="ar-SA"/>
        </w:rPr>
        <w:t>nlati elem: a legnagyobb referencia a vásárok számában</w:t>
      </w:r>
      <w:r w:rsidRPr="00212187">
        <w:rPr>
          <w:rFonts w:ascii="Times New Roman" w:eastAsia="Sylfaen" w:hAnsi="Times New Roman" w:cs="Sylfaen"/>
          <w:sz w:val="26"/>
          <w:szCs w:val="26"/>
          <w:lang w:eastAsia="ar-SA"/>
        </w:rPr>
        <w:t>.</w:t>
      </w:r>
      <w:r w:rsidRPr="00212187">
        <w:rPr>
          <w:sz w:val="26"/>
          <w:szCs w:val="26"/>
        </w:rPr>
        <w:t xml:space="preserve"> </w:t>
      </w:r>
      <w:r w:rsidRPr="00212187">
        <w:rPr>
          <w:rFonts w:ascii="Times New Roman" w:eastAsia="Sylfaen" w:hAnsi="Times New Roman" w:cs="Sylfaen"/>
          <w:sz w:val="26"/>
          <w:szCs w:val="26"/>
          <w:lang w:eastAsia="ar-SA"/>
        </w:rPr>
        <w:t>Ajánlatkérő a képletbe abban az esetben is a legkedvező</w:t>
      </w:r>
      <w:r w:rsidR="00212187" w:rsidRPr="00212187">
        <w:rPr>
          <w:rFonts w:ascii="Times New Roman" w:eastAsia="Sylfaen" w:hAnsi="Times New Roman" w:cs="Sylfaen"/>
          <w:sz w:val="26"/>
          <w:szCs w:val="26"/>
          <w:lang w:eastAsia="ar-SA"/>
        </w:rPr>
        <w:t>bbként meghatározott értéket (10</w:t>
      </w:r>
      <w:r w:rsidRPr="00212187">
        <w:rPr>
          <w:rFonts w:ascii="Times New Roman" w:eastAsia="Sylfaen" w:hAnsi="Times New Roman" w:cs="Sylfaen"/>
          <w:sz w:val="26"/>
          <w:szCs w:val="26"/>
          <w:lang w:eastAsia="ar-SA"/>
        </w:rPr>
        <w:t xml:space="preserve">) helyettesíti be, ha a legkedvezőbb ajánlat tartalmi eleme ezen értéknél kedvezőbb.  </w:t>
      </w:r>
    </w:p>
    <w:p w14:paraId="333B6F28" w14:textId="5BE68296" w:rsidR="00B461F3" w:rsidRPr="00212187" w:rsidRDefault="00B461F3" w:rsidP="00B461F3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proofErr w:type="spellStart"/>
      <w:r w:rsidRPr="00212187">
        <w:rPr>
          <w:rFonts w:ascii="Times New Roman" w:eastAsia="Sylfaen" w:hAnsi="Times New Roman" w:cs="Sylfaen"/>
          <w:sz w:val="26"/>
          <w:szCs w:val="26"/>
          <w:lang w:eastAsia="ar-SA"/>
        </w:rPr>
        <w:t>A</w:t>
      </w:r>
      <w:r w:rsidRPr="00212187">
        <w:rPr>
          <w:rFonts w:ascii="Times New Roman" w:eastAsia="Sylfaen" w:hAnsi="Times New Roman" w:cs="Sylfaen"/>
          <w:sz w:val="26"/>
          <w:szCs w:val="26"/>
          <w:vertAlign w:val="subscript"/>
          <w:lang w:eastAsia="ar-SA"/>
        </w:rPr>
        <w:t>vizsgált</w:t>
      </w:r>
      <w:proofErr w:type="spellEnd"/>
      <w:r w:rsidRPr="00212187">
        <w:rPr>
          <w:rFonts w:ascii="Times New Roman" w:eastAsia="Sylfaen" w:hAnsi="Times New Roman" w:cs="Sylfaen"/>
          <w:sz w:val="26"/>
          <w:szCs w:val="26"/>
          <w:lang w:eastAsia="ar-SA"/>
        </w:rPr>
        <w:t>: a vizsgált tartalmi ele</w:t>
      </w:r>
      <w:r w:rsidR="00212187" w:rsidRPr="00212187">
        <w:rPr>
          <w:rFonts w:ascii="Times New Roman" w:eastAsia="Sylfaen" w:hAnsi="Times New Roman" w:cs="Sylfaen"/>
          <w:sz w:val="26"/>
          <w:szCs w:val="26"/>
          <w:lang w:eastAsia="ar-SA"/>
        </w:rPr>
        <w:t>mként a teljesített többletreferencia</w:t>
      </w:r>
      <w:r w:rsidRPr="00212187">
        <w:rPr>
          <w:rFonts w:ascii="Times New Roman" w:eastAsia="Sylfaen" w:hAnsi="Times New Roman" w:cs="Sylfaen"/>
          <w:sz w:val="26"/>
          <w:szCs w:val="26"/>
          <w:lang w:eastAsia="ar-SA"/>
        </w:rPr>
        <w:t xml:space="preserve"> </w:t>
      </w:r>
      <w:r w:rsidR="00212187" w:rsidRPr="00212187">
        <w:rPr>
          <w:rFonts w:ascii="Times New Roman" w:eastAsia="Sylfaen" w:hAnsi="Times New Roman" w:cs="Sylfaen"/>
          <w:sz w:val="26"/>
          <w:szCs w:val="26"/>
          <w:lang w:eastAsia="ar-SA"/>
        </w:rPr>
        <w:t>a vásárok számában</w:t>
      </w:r>
      <w:r w:rsidRPr="00212187">
        <w:rPr>
          <w:rFonts w:ascii="Times New Roman" w:eastAsia="Sylfaen" w:hAnsi="Times New Roman" w:cs="Sylfaen"/>
          <w:sz w:val="26"/>
          <w:szCs w:val="26"/>
          <w:lang w:eastAsia="ar-SA"/>
        </w:rPr>
        <w:t>.</w:t>
      </w:r>
    </w:p>
    <w:p w14:paraId="16D5406A" w14:textId="77777777" w:rsidR="008A217F" w:rsidRPr="00212187" w:rsidRDefault="008A217F" w:rsidP="008A217F">
      <w:pPr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</w:p>
    <w:p w14:paraId="0E14DA2F" w14:textId="77777777" w:rsidR="008A217F" w:rsidRPr="00AD1243" w:rsidRDefault="008A217F" w:rsidP="00D976C9">
      <w:pPr>
        <w:widowControl w:val="0"/>
        <w:suppressAutoHyphens/>
        <w:spacing w:after="0" w:line="276" w:lineRule="auto"/>
        <w:jc w:val="both"/>
        <w:rPr>
          <w:rFonts w:ascii="Times New Roman" w:eastAsia="Sylfaen" w:hAnsi="Times New Roman" w:cs="Sylfaen"/>
          <w:b/>
          <w:sz w:val="26"/>
          <w:szCs w:val="26"/>
          <w:u w:val="single"/>
          <w:lang w:eastAsia="ar-SA"/>
        </w:rPr>
      </w:pPr>
      <w:r w:rsidRPr="00AD1243">
        <w:rPr>
          <w:rFonts w:ascii="Times New Roman" w:eastAsia="Sylfaen" w:hAnsi="Times New Roman" w:cs="Sylfaen"/>
          <w:b/>
          <w:sz w:val="26"/>
          <w:szCs w:val="26"/>
          <w:u w:val="single"/>
          <w:lang w:eastAsia="ar-SA"/>
        </w:rPr>
        <w:lastRenderedPageBreak/>
        <w:t xml:space="preserve">Valamennyi részszempont: </w:t>
      </w:r>
    </w:p>
    <w:p w14:paraId="5102EEFA" w14:textId="77777777" w:rsidR="008A217F" w:rsidRPr="00AD1243" w:rsidRDefault="008A217F" w:rsidP="00D976C9">
      <w:pPr>
        <w:widowControl w:val="0"/>
        <w:suppressAutoHyphens/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r w:rsidRPr="00AD124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Az egyes szempontokon belül a pontszámok kiszámításakor a vizsgált ajánlat részszempont szerinti pontszáma a legjobb tartalmi elemhez viszonyított arány szerint kerül megállapításra kettő tizedes jegyre való kerekítés mellett. </w:t>
      </w:r>
    </w:p>
    <w:p w14:paraId="7896C59B" w14:textId="75376B60" w:rsidR="008A217F" w:rsidRPr="00AD1243" w:rsidRDefault="008A217F" w:rsidP="00D976C9">
      <w:pPr>
        <w:widowControl w:val="0"/>
        <w:suppressAutoHyphens/>
        <w:spacing w:after="0" w:line="240" w:lineRule="auto"/>
        <w:jc w:val="both"/>
        <w:rPr>
          <w:rFonts w:ascii="Times New Roman" w:eastAsia="Sylfaen" w:hAnsi="Times New Roman" w:cs="Sylfaen"/>
          <w:sz w:val="26"/>
          <w:szCs w:val="26"/>
          <w:lang w:eastAsia="ar-SA"/>
        </w:rPr>
      </w:pPr>
      <w:r w:rsidRPr="00AD1243">
        <w:rPr>
          <w:rFonts w:ascii="Times New Roman" w:eastAsia="Sylfaen" w:hAnsi="Times New Roman" w:cs="Sylfaen"/>
          <w:sz w:val="26"/>
          <w:szCs w:val="26"/>
          <w:lang w:eastAsia="ar-SA"/>
        </w:rPr>
        <w:t xml:space="preserve">Szempontonként az azonos ajánlati elemek azonos pontszámot kapnak. Amennyiben adott szempont esetén minden ajánlat azonos </w:t>
      </w:r>
      <w:r w:rsidR="000E452B">
        <w:rPr>
          <w:rFonts w:ascii="Times New Roman" w:eastAsia="Sylfaen" w:hAnsi="Times New Roman" w:cs="Sylfaen"/>
          <w:sz w:val="26"/>
          <w:szCs w:val="26"/>
          <w:lang w:eastAsia="ar-SA"/>
        </w:rPr>
        <w:t xml:space="preserve">adatot </w:t>
      </w:r>
      <w:r w:rsidRPr="00AD1243">
        <w:rPr>
          <w:rFonts w:ascii="Times New Roman" w:eastAsia="Sylfaen" w:hAnsi="Times New Roman" w:cs="Sylfaen"/>
          <w:sz w:val="26"/>
          <w:szCs w:val="26"/>
          <w:lang w:eastAsia="ar-SA"/>
        </w:rPr>
        <w:t>tartalmaz, úgy mind a maximális pontszámot kapja. Abban az esetben, ha a legkedvezőtlenebb megajánlás minden ajánlattevő esetében 0, avagy a megjelölt legkedvezőtlenebb érték, ajánlatkérő a képlet alkalmazása nélkül minden ajánlattevőnek 0 pontot ad.</w:t>
      </w:r>
    </w:p>
    <w:p w14:paraId="7808BD62" w14:textId="77777777" w:rsidR="00FE394E" w:rsidRDefault="00FE394E" w:rsidP="00D976C9">
      <w:pPr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hu-HU"/>
        </w:rPr>
      </w:pPr>
    </w:p>
    <w:p w14:paraId="12B72658" w14:textId="08418A7C" w:rsidR="00E05C33" w:rsidRDefault="00CA4F8B" w:rsidP="00D976C9">
      <w:pPr>
        <w:spacing w:after="0" w:line="276" w:lineRule="auto"/>
        <w:jc w:val="both"/>
        <w:rPr>
          <w:rFonts w:ascii="Times New Roman" w:eastAsia="Times New Roman" w:hAnsi="Times New Roman" w:cs="Arial"/>
          <w:b/>
          <w:bCs/>
          <w:sz w:val="26"/>
          <w:szCs w:val="26"/>
          <w:lang w:eastAsia="hu-HU"/>
        </w:rPr>
      </w:pPr>
      <w:r w:rsidRPr="00D437DC">
        <w:rPr>
          <w:rFonts w:ascii="Times New Roman" w:eastAsia="Times New Roman" w:hAnsi="Times New Roman" w:cs="Arial"/>
          <w:b/>
          <w:bCs/>
          <w:sz w:val="26"/>
          <w:szCs w:val="26"/>
          <w:lang w:eastAsia="hu-HU"/>
        </w:rPr>
        <w:t>Egyenlő összegű ajánlatok benyújtása esetén e pályázók között meghívásos árverés kerül megtartásra,</w:t>
      </w:r>
      <w:r w:rsidR="00D97C7E">
        <w:rPr>
          <w:rFonts w:ascii="Times New Roman" w:eastAsia="Times New Roman" w:hAnsi="Times New Roman" w:cs="Arial"/>
          <w:b/>
          <w:bCs/>
          <w:sz w:val="26"/>
          <w:szCs w:val="26"/>
          <w:lang w:eastAsia="hu-HU"/>
        </w:rPr>
        <w:t xml:space="preserve"> mely során a megajánlott licit</w:t>
      </w:r>
      <w:r w:rsidRPr="00D437DC">
        <w:rPr>
          <w:rFonts w:ascii="Times New Roman" w:eastAsia="Times New Roman" w:hAnsi="Times New Roman" w:cs="Arial"/>
          <w:b/>
          <w:bCs/>
          <w:sz w:val="26"/>
          <w:szCs w:val="26"/>
          <w:lang w:eastAsia="hu-HU"/>
        </w:rPr>
        <w:t xml:space="preserve">összeg (legmagasabb összeg) </w:t>
      </w:r>
      <w:r w:rsidR="00F70D42" w:rsidRPr="00D437DC">
        <w:rPr>
          <w:rFonts w:ascii="Times New Roman" w:eastAsia="Times New Roman" w:hAnsi="Times New Roman" w:cs="Arial"/>
          <w:b/>
          <w:bCs/>
          <w:sz w:val="26"/>
          <w:szCs w:val="26"/>
          <w:lang w:eastAsia="hu-HU"/>
        </w:rPr>
        <w:t xml:space="preserve">alapján </w:t>
      </w:r>
      <w:r w:rsidRPr="00D437DC">
        <w:rPr>
          <w:rFonts w:ascii="Times New Roman" w:eastAsia="Times New Roman" w:hAnsi="Times New Roman" w:cs="Arial"/>
          <w:b/>
          <w:bCs/>
          <w:sz w:val="26"/>
          <w:szCs w:val="26"/>
          <w:lang w:eastAsia="hu-HU"/>
        </w:rPr>
        <w:t>kerül sor a döntés meghozatalára.</w:t>
      </w:r>
      <w:r w:rsidR="00E05C33" w:rsidRPr="00D437DC">
        <w:rPr>
          <w:rFonts w:ascii="Times New Roman" w:eastAsia="Times New Roman" w:hAnsi="Times New Roman" w:cs="Arial"/>
          <w:b/>
          <w:bCs/>
          <w:sz w:val="26"/>
          <w:szCs w:val="26"/>
          <w:lang w:eastAsia="hu-HU"/>
        </w:rPr>
        <w:t xml:space="preserve"> </w:t>
      </w:r>
    </w:p>
    <w:p w14:paraId="109A210A" w14:textId="77777777" w:rsidR="00D437DC" w:rsidRPr="00D437DC" w:rsidRDefault="00D437DC" w:rsidP="00D976C9">
      <w:pPr>
        <w:spacing w:after="0" w:line="276" w:lineRule="auto"/>
        <w:jc w:val="both"/>
        <w:rPr>
          <w:rFonts w:ascii="Times New Roman" w:eastAsia="Times New Roman" w:hAnsi="Times New Roman" w:cs="Arial"/>
          <w:b/>
          <w:bCs/>
          <w:sz w:val="26"/>
          <w:szCs w:val="26"/>
          <w:lang w:eastAsia="hu-HU"/>
        </w:rPr>
      </w:pPr>
    </w:p>
    <w:p w14:paraId="4C4D3A46" w14:textId="77777777" w:rsidR="00BE418E" w:rsidRPr="00BE418E" w:rsidRDefault="00BE418E" w:rsidP="00D976C9">
      <w:pPr>
        <w:spacing w:after="0" w:line="360" w:lineRule="auto"/>
        <w:jc w:val="both"/>
        <w:rPr>
          <w:rFonts w:ascii="Times New Roman" w:eastAsia="Times New Roman" w:hAnsi="Times New Roman" w:cs="Arial"/>
          <w:b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Arial"/>
          <w:b/>
          <w:sz w:val="26"/>
          <w:szCs w:val="26"/>
          <w:lang w:eastAsia="hu-HU"/>
        </w:rPr>
        <w:t>9./ Ajánlati kötöttség időtartama:</w:t>
      </w:r>
    </w:p>
    <w:p w14:paraId="49C1763B" w14:textId="1A44D348" w:rsidR="00BE418E" w:rsidRPr="00BE418E" w:rsidRDefault="00BE418E" w:rsidP="00D976C9">
      <w:pPr>
        <w:spacing w:after="0" w:line="360" w:lineRule="auto"/>
        <w:ind w:left="378"/>
        <w:jc w:val="both"/>
        <w:rPr>
          <w:rFonts w:ascii="Times New Roman" w:eastAsia="Times New Roman" w:hAnsi="Times New Roman" w:cs="Arial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Arial"/>
          <w:sz w:val="26"/>
          <w:szCs w:val="26"/>
          <w:lang w:eastAsia="hu-HU"/>
        </w:rPr>
        <w:t xml:space="preserve">A pályázó ajánlati kötöttsége az ajánlatok benyújtására adott határidőtől </w:t>
      </w:r>
      <w:r w:rsidR="00022ED6">
        <w:rPr>
          <w:rFonts w:ascii="Times New Roman" w:eastAsia="Times New Roman" w:hAnsi="Times New Roman" w:cs="Arial"/>
          <w:sz w:val="26"/>
          <w:szCs w:val="26"/>
          <w:lang w:eastAsia="hu-HU"/>
        </w:rPr>
        <w:t>60 napig</w:t>
      </w:r>
      <w:r w:rsidRPr="00BE418E">
        <w:rPr>
          <w:rFonts w:ascii="Times New Roman" w:eastAsia="Times New Roman" w:hAnsi="Times New Roman" w:cs="Arial"/>
          <w:sz w:val="26"/>
          <w:szCs w:val="26"/>
          <w:lang w:eastAsia="hu-HU"/>
        </w:rPr>
        <w:t xml:space="preserve"> tart. </w:t>
      </w:r>
    </w:p>
    <w:p w14:paraId="7734ABA0" w14:textId="77777777" w:rsidR="008A217F" w:rsidRPr="00BE418E" w:rsidRDefault="008A217F" w:rsidP="00D976C9">
      <w:pPr>
        <w:spacing w:after="0" w:line="360" w:lineRule="auto"/>
        <w:ind w:left="378"/>
        <w:jc w:val="both"/>
        <w:rPr>
          <w:rFonts w:ascii="Times New Roman" w:eastAsia="Times New Roman" w:hAnsi="Times New Roman" w:cs="Arial"/>
          <w:sz w:val="26"/>
          <w:szCs w:val="26"/>
          <w:lang w:eastAsia="hu-HU"/>
        </w:rPr>
      </w:pPr>
    </w:p>
    <w:p w14:paraId="7278B422" w14:textId="77777777" w:rsidR="00BE418E" w:rsidRPr="00BE418E" w:rsidRDefault="00BE418E" w:rsidP="00BE418E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10./ A pályázat benyújtásának határideje:</w:t>
      </w:r>
    </w:p>
    <w:p w14:paraId="1BA36507" w14:textId="79DFDE65" w:rsidR="00BE418E" w:rsidRPr="00BE418E" w:rsidRDefault="00BE418E" w:rsidP="00BE418E">
      <w:pPr>
        <w:spacing w:after="0" w:line="360" w:lineRule="auto"/>
        <w:ind w:firstLine="350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202</w:t>
      </w:r>
      <w:r w:rsidR="00E05C33">
        <w:rPr>
          <w:rFonts w:ascii="Times New Roman" w:eastAsia="Times New Roman" w:hAnsi="Times New Roman" w:cs="Times New Roman"/>
          <w:sz w:val="26"/>
          <w:szCs w:val="26"/>
          <w:lang w:eastAsia="hu-HU"/>
        </w:rPr>
        <w:t>5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r w:rsidR="00E05C33">
        <w:rPr>
          <w:rFonts w:ascii="Times New Roman" w:eastAsia="Times New Roman" w:hAnsi="Times New Roman" w:cs="Times New Roman"/>
          <w:sz w:val="26"/>
          <w:szCs w:val="26"/>
          <w:lang w:eastAsia="hu-HU"/>
        </w:rPr>
        <w:t>február 3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. 9:00 óra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</w:p>
    <w:p w14:paraId="66678DF0" w14:textId="77777777" w:rsidR="00BE418E" w:rsidRPr="00BE418E" w:rsidRDefault="00BE418E" w:rsidP="00BE418E">
      <w:pPr>
        <w:spacing w:after="0" w:line="360" w:lineRule="auto"/>
        <w:ind w:firstLine="350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2DBD2C92" w14:textId="77777777" w:rsidR="00BE418E" w:rsidRPr="00BE418E" w:rsidRDefault="00BE418E" w:rsidP="00BE418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11./ Pályázatok benyújtásának a helye: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14:paraId="4D63A498" w14:textId="77777777" w:rsidR="00BE418E" w:rsidRPr="00BE418E" w:rsidRDefault="00BE418E" w:rsidP="00BE418E">
      <w:pPr>
        <w:spacing w:after="0" w:line="360" w:lineRule="auto"/>
        <w:ind w:left="364" w:hanging="28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Tiszaújvárosi Polgármesteri Hivatal Pénzügyi, Fejlesztési és Városüzemeltetési Osztály, 226. iroda</w:t>
      </w:r>
    </w:p>
    <w:p w14:paraId="02AE46F8" w14:textId="77777777" w:rsidR="00BE418E" w:rsidRPr="00BE418E" w:rsidRDefault="00BE418E" w:rsidP="00BE418E">
      <w:pPr>
        <w:spacing w:after="0" w:line="360" w:lineRule="auto"/>
        <w:ind w:left="364" w:hanging="28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72E55336" w14:textId="77777777" w:rsidR="00BE418E" w:rsidRPr="00BE418E" w:rsidRDefault="00BE418E" w:rsidP="00BE418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12./ Az ajánlattétel nyelve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: </w:t>
      </w:r>
    </w:p>
    <w:p w14:paraId="62B62485" w14:textId="77777777" w:rsidR="00BE418E" w:rsidRPr="00BE418E" w:rsidRDefault="00BE418E" w:rsidP="00BE418E">
      <w:pPr>
        <w:spacing w:after="0" w:line="360" w:lineRule="auto"/>
        <w:ind w:firstLine="476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magyar</w:t>
      </w:r>
    </w:p>
    <w:p w14:paraId="00A3F470" w14:textId="77777777" w:rsidR="00BE418E" w:rsidRPr="00BE418E" w:rsidRDefault="00BE418E" w:rsidP="00BE418E">
      <w:pPr>
        <w:spacing w:after="0" w:line="360" w:lineRule="auto"/>
        <w:ind w:firstLine="476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2CE5124E" w14:textId="77777777" w:rsidR="00BE418E" w:rsidRPr="00BE418E" w:rsidRDefault="00BE418E" w:rsidP="00BE418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13./ A pályázatok felbontásának helye, ideje: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14:paraId="6AFBF4DB" w14:textId="2177714C" w:rsidR="00BE418E" w:rsidRPr="00BE418E" w:rsidRDefault="00BE418E" w:rsidP="00BE418E">
      <w:pPr>
        <w:spacing w:after="0" w:line="360" w:lineRule="auto"/>
        <w:ind w:left="47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Tiszaújvárosi Polgármesteri Hivatal, Pénzügyi, Fejlesztési és Városüzemeltetési Osztály, 226. iroda, 202</w:t>
      </w:r>
      <w:r w:rsidR="00E05C33">
        <w:rPr>
          <w:rFonts w:ascii="Times New Roman" w:eastAsia="Times New Roman" w:hAnsi="Times New Roman" w:cs="Times New Roman"/>
          <w:sz w:val="26"/>
          <w:szCs w:val="26"/>
          <w:lang w:eastAsia="hu-HU"/>
        </w:rPr>
        <w:t>5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r w:rsidR="00E05C33">
        <w:rPr>
          <w:rFonts w:ascii="Times New Roman" w:eastAsia="Times New Roman" w:hAnsi="Times New Roman" w:cs="Times New Roman"/>
          <w:sz w:val="26"/>
          <w:szCs w:val="26"/>
          <w:lang w:eastAsia="hu-HU"/>
        </w:rPr>
        <w:t>február 3</w:t>
      </w: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>. 9:00 óra. A pályázatok felbontása nyilvános.</w:t>
      </w:r>
    </w:p>
    <w:p w14:paraId="5EED5594" w14:textId="77777777" w:rsidR="00BE418E" w:rsidRPr="00BE418E" w:rsidRDefault="00BE418E" w:rsidP="00BE418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51F8F318" w14:textId="77777777" w:rsidR="00BE418E" w:rsidRPr="00BE418E" w:rsidRDefault="00BE418E" w:rsidP="00BE418E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14./ Egyéb információk:</w:t>
      </w:r>
    </w:p>
    <w:p w14:paraId="5692C1E0" w14:textId="77777777" w:rsidR="00BE418E" w:rsidRPr="00BE418E" w:rsidRDefault="00BE418E" w:rsidP="00022ED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E41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pályázatban meg kell jelölni a pályázó nevét, címét, elérhetőségét. </w:t>
      </w:r>
    </w:p>
    <w:p w14:paraId="57248644" w14:textId="77777777" w:rsidR="00BE418E" w:rsidRDefault="00BE418E" w:rsidP="00022ED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>A pályázónak csatolnia kell három hónapnál nem régebbi cégkivonatát vagy annak másolatát (egyéni vállalkozó esetében nyilatkozni kell a nyilvántartási számról), valamint mellékelnie kell a pályázó 30 napnál nem régebbi aláírási címpéldányát vagy annak másolatát.</w:t>
      </w:r>
    </w:p>
    <w:p w14:paraId="0A566A2B" w14:textId="3033B8B5" w:rsidR="008B3A31" w:rsidRPr="00022ED6" w:rsidRDefault="008B3A31" w:rsidP="00022ED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Ajánlatkérő 1 alkalommal biztosítja hiánypótlás lehetőségét.</w:t>
      </w:r>
    </w:p>
    <w:p w14:paraId="2F3FBB04" w14:textId="77777777" w:rsidR="00BE418E" w:rsidRPr="00022ED6" w:rsidRDefault="00BE418E" w:rsidP="00022ED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>A pályázónak nyilatkoznia kell arról, hogy a pályázati felhívásban foglaltakat magára nézve kötelezőnek ismeri el és az eljárás megnyerése esetén a szerződés teljesítéséről szóló nyilatkozatát.</w:t>
      </w:r>
    </w:p>
    <w:p w14:paraId="3AF659E7" w14:textId="77777777" w:rsidR="00BE418E" w:rsidRPr="00022ED6" w:rsidRDefault="00BE418E" w:rsidP="00022ED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>A pályázatnak tartalmaznia kell a pályázó nyilatkozatát arról, hogy a pályázat benyújtási határidő lejártát követő 60 napig terjedő időszakra ajánlatát fenntartja.</w:t>
      </w:r>
    </w:p>
    <w:p w14:paraId="17E3B768" w14:textId="77777777" w:rsidR="00BE418E" w:rsidRDefault="00BE418E" w:rsidP="00022ED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>A kizáró okok fenn nem állásáról a pályázónak nyilatkoznia kell a pályázat benyújtásával egyidejűleg.</w:t>
      </w:r>
    </w:p>
    <w:p w14:paraId="5D6A363D" w14:textId="653A6FBD" w:rsidR="00022ED6" w:rsidRPr="00022ED6" w:rsidRDefault="00022ED6" w:rsidP="00022ED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helyszín megtekintésére előre egyeztetett időpontban, 20</w:t>
      </w:r>
      <w:r w:rsidR="009F3CD6">
        <w:rPr>
          <w:rFonts w:ascii="Times New Roman" w:eastAsia="Times New Roman" w:hAnsi="Times New Roman" w:cs="Times New Roman"/>
          <w:sz w:val="26"/>
          <w:szCs w:val="26"/>
          <w:lang w:eastAsia="hu-HU"/>
        </w:rPr>
        <w:t>25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r w:rsidR="009F3CD6">
        <w:rPr>
          <w:rFonts w:ascii="Times New Roman" w:eastAsia="Times New Roman" w:hAnsi="Times New Roman" w:cs="Times New Roman"/>
          <w:sz w:val="26"/>
          <w:szCs w:val="26"/>
          <w:lang w:eastAsia="hu-HU"/>
        </w:rPr>
        <w:t>január 20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. napjáig van lehetőség.</w:t>
      </w:r>
    </w:p>
    <w:p w14:paraId="15FFC502" w14:textId="46BBD5FC" w:rsidR="00BE418E" w:rsidRPr="00022ED6" w:rsidRDefault="00BE418E" w:rsidP="00022ED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pályázati felhívással kapcsolatos kérdéseket elektronikus úton lehet feltenni a </w:t>
      </w:r>
      <w:r w:rsidRPr="00FE394E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phivatal@tujvaros.hu</w:t>
      </w:r>
      <w:r w:rsidRPr="00FE394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>e-mail címen 202</w:t>
      </w:r>
      <w:r w:rsidR="009F3CD6">
        <w:rPr>
          <w:rFonts w:ascii="Times New Roman" w:eastAsia="Times New Roman" w:hAnsi="Times New Roman" w:cs="Times New Roman"/>
          <w:sz w:val="26"/>
          <w:szCs w:val="26"/>
          <w:lang w:eastAsia="hu-HU"/>
        </w:rPr>
        <w:t>5</w:t>
      </w: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január </w:t>
      </w:r>
      <w:r w:rsidR="009F3CD6">
        <w:rPr>
          <w:rFonts w:ascii="Times New Roman" w:eastAsia="Times New Roman" w:hAnsi="Times New Roman" w:cs="Times New Roman"/>
          <w:sz w:val="26"/>
          <w:szCs w:val="26"/>
          <w:lang w:eastAsia="hu-HU"/>
        </w:rPr>
        <w:t>27</w:t>
      </w: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>. napjáig.</w:t>
      </w:r>
    </w:p>
    <w:p w14:paraId="1035A85C" w14:textId="6074176B" w:rsidR="00BE418E" w:rsidRDefault="00BE418E" w:rsidP="00022ED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pályázathoz csatolni kell a pályázó nyilatkozatát arról, hogy a pályázatban szereplő személyes adatok Tiszaújváros Város Önkormányzata és a Tiszaújvárosi Polgármesteri Hivatal által történő kezeléséhez a pályázat benyújtásától </w:t>
      </w:r>
      <w:r w:rsid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számított 60 napig </w:t>
      </w: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hozzájárul. </w:t>
      </w:r>
    </w:p>
    <w:p w14:paraId="5CB25F99" w14:textId="6FD97C13" w:rsidR="00022ED6" w:rsidRPr="00022ED6" w:rsidRDefault="00022ED6" w:rsidP="00022ED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Pályázónak nyilatkoznia szükséges arról, hogy </w:t>
      </w: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az államháztartásról szóló 2011. évi CXCV. törvény 41. § (6) bekezdésében foglaltak szerint átlátható szervezetnek minősül, illetve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megkötésre kerülő vállalkozási</w:t>
      </w: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szerződésből eredő követeléseinek teljesítésére</w:t>
      </w:r>
      <w:r w:rsidR="004119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csak a fenti jogszabály szerinti feltétel fennállása esetén jogosult. </w:t>
      </w:r>
      <w:r w:rsidR="004119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Pályázó </w:t>
      </w: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>köteles a nemzeti vagyonról szóló 2011. évi CXCVI. törvény 3. § (1) bekezdés 1. pontjában foglalt feltételeknek történő megfelelőségét érintő bármely változást haladéktalanul, írásban bejelenteni a</w:t>
      </w:r>
      <w:r w:rsidR="0041198E">
        <w:rPr>
          <w:rFonts w:ascii="Times New Roman" w:eastAsia="Times New Roman" w:hAnsi="Times New Roman" w:cs="Times New Roman"/>
          <w:sz w:val="26"/>
          <w:szCs w:val="26"/>
          <w:lang w:eastAsia="hu-HU"/>
        </w:rPr>
        <w:t>jánlatkérő</w:t>
      </w: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felé. </w:t>
      </w:r>
      <w:r w:rsidR="0041198E">
        <w:rPr>
          <w:rFonts w:ascii="Times New Roman" w:eastAsia="Times New Roman" w:hAnsi="Times New Roman" w:cs="Times New Roman"/>
          <w:sz w:val="26"/>
          <w:szCs w:val="26"/>
          <w:lang w:eastAsia="hu-HU"/>
        </w:rPr>
        <w:t>Pályázó</w:t>
      </w: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tudomásul veszi, hogy a valótlan tartalmú nyilatkozat alapján kötött szerződést a</w:t>
      </w:r>
      <w:r w:rsidR="0041198E">
        <w:rPr>
          <w:rFonts w:ascii="Times New Roman" w:eastAsia="Times New Roman" w:hAnsi="Times New Roman" w:cs="Times New Roman"/>
          <w:sz w:val="26"/>
          <w:szCs w:val="26"/>
          <w:lang w:eastAsia="hu-HU"/>
        </w:rPr>
        <w:t>jánlatkérő</w:t>
      </w: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azonnali hatállyal felmondja vagy – ha a szerződés teljesítésére még nem ker</w:t>
      </w:r>
      <w:r w:rsidR="0041198E">
        <w:rPr>
          <w:rFonts w:ascii="Times New Roman" w:eastAsia="Times New Roman" w:hAnsi="Times New Roman" w:cs="Times New Roman"/>
          <w:sz w:val="26"/>
          <w:szCs w:val="26"/>
          <w:lang w:eastAsia="hu-HU"/>
        </w:rPr>
        <w:t>ült sor – a szerződéstől eláll.</w:t>
      </w:r>
    </w:p>
    <w:p w14:paraId="75888199" w14:textId="4F50560F" w:rsidR="00BE418E" w:rsidRPr="00022ED6" w:rsidRDefault="001B1AA2" w:rsidP="00BE418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 xml:space="preserve">Az Ajánlatkérő </w:t>
      </w:r>
      <w:r w:rsidR="00BE418E"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>fenntartja a jogot magának, hogy a pályázatot eredménytelennek nyilvánítsa. Ajánlatkérőt nem terheli szerződéskötési kötelezettség.</w:t>
      </w:r>
    </w:p>
    <w:p w14:paraId="10E0C2EC" w14:textId="77777777" w:rsidR="00BE418E" w:rsidRPr="00022ED6" w:rsidRDefault="00BE418E" w:rsidP="00BE418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>Az ajánlatot két eredeti példányban cégszerűen aláírva és lebélyegezve, zárt borítékban kell benyújtani. A borítékon fel kell tüntetni a következő szöveget:</w:t>
      </w:r>
    </w:p>
    <w:p w14:paraId="112F0BBF" w14:textId="77777777" w:rsidR="00D97C7E" w:rsidRDefault="00BE418E" w:rsidP="00D97C7E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97C7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„Pályázat kirakodóvásár megszervezésére”. </w:t>
      </w:r>
    </w:p>
    <w:p w14:paraId="0B14C9D2" w14:textId="77777777" w:rsidR="00D97C7E" w:rsidRDefault="00BE418E" w:rsidP="00D97C7E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97C7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„Iktatóban nem bontható fel, azonnal a címzetthez továbbítandó”. </w:t>
      </w:r>
    </w:p>
    <w:p w14:paraId="19A2806C" w14:textId="378F3436" w:rsidR="00BE418E" w:rsidRPr="00D97C7E" w:rsidRDefault="00BE418E" w:rsidP="00D97C7E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97C7E">
        <w:rPr>
          <w:rFonts w:ascii="Times New Roman" w:eastAsia="Times New Roman" w:hAnsi="Times New Roman" w:cs="Times New Roman"/>
          <w:sz w:val="26"/>
          <w:szCs w:val="26"/>
          <w:lang w:eastAsia="hu-HU"/>
        </w:rPr>
        <w:t>„Az ajánlattételi határidő előtt (202</w:t>
      </w:r>
      <w:r w:rsidR="00E05C33" w:rsidRPr="00D97C7E">
        <w:rPr>
          <w:rFonts w:ascii="Times New Roman" w:eastAsia="Times New Roman" w:hAnsi="Times New Roman" w:cs="Times New Roman"/>
          <w:sz w:val="26"/>
          <w:szCs w:val="26"/>
          <w:lang w:eastAsia="hu-HU"/>
        </w:rPr>
        <w:t>5</w:t>
      </w:r>
      <w:r w:rsidRPr="00D97C7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r w:rsidR="00E05C33" w:rsidRPr="00D97C7E">
        <w:rPr>
          <w:rFonts w:ascii="Times New Roman" w:eastAsia="Times New Roman" w:hAnsi="Times New Roman" w:cs="Times New Roman"/>
          <w:sz w:val="26"/>
          <w:szCs w:val="26"/>
          <w:lang w:eastAsia="hu-HU"/>
        </w:rPr>
        <w:t>február</w:t>
      </w:r>
      <w:r w:rsidRPr="00D97C7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hó 3. nap 9:00 óra) nem bontható fel!”</w:t>
      </w:r>
    </w:p>
    <w:p w14:paraId="0A257AEA" w14:textId="77777777" w:rsidR="00BE418E" w:rsidRPr="00022ED6" w:rsidRDefault="00BE418E" w:rsidP="00BE418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>Ajánlatkérő a nyertes pályázó visszalépése esetén a második legkedvezőbb ajánlatot tevővel köt szerződést, amennyiben azt az eredményhirdetéskor megjelölte.</w:t>
      </w:r>
    </w:p>
    <w:p w14:paraId="5AE92804" w14:textId="60A5B786" w:rsidR="00BE418E" w:rsidRPr="00022ED6" w:rsidRDefault="00BE418E" w:rsidP="00BE418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>A pályázati felhívás szövegét Tiszaújváros Város Önkormányzat Képviselő-testülete a</w:t>
      </w:r>
      <w:proofErr w:type="gramStart"/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….</w:t>
      </w:r>
      <w:proofErr w:type="gramEnd"/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>./20</w:t>
      </w:r>
      <w:r w:rsidR="00E05C33">
        <w:rPr>
          <w:rFonts w:ascii="Times New Roman" w:eastAsia="Times New Roman" w:hAnsi="Times New Roman" w:cs="Times New Roman"/>
          <w:sz w:val="26"/>
          <w:szCs w:val="26"/>
          <w:lang w:eastAsia="hu-HU"/>
        </w:rPr>
        <w:t>24</w:t>
      </w: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>. (XI</w:t>
      </w:r>
      <w:r w:rsidR="00E05C33">
        <w:rPr>
          <w:rFonts w:ascii="Times New Roman" w:eastAsia="Times New Roman" w:hAnsi="Times New Roman" w:cs="Times New Roman"/>
          <w:sz w:val="26"/>
          <w:szCs w:val="26"/>
          <w:lang w:eastAsia="hu-HU"/>
        </w:rPr>
        <w:t>I</w:t>
      </w: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  <w:r w:rsidR="00E05C33">
        <w:rPr>
          <w:rFonts w:ascii="Times New Roman" w:eastAsia="Times New Roman" w:hAnsi="Times New Roman" w:cs="Times New Roman"/>
          <w:sz w:val="26"/>
          <w:szCs w:val="26"/>
          <w:lang w:eastAsia="hu-HU"/>
        </w:rPr>
        <w:t>12</w:t>
      </w:r>
      <w:r w:rsidRPr="00022ED6">
        <w:rPr>
          <w:rFonts w:ascii="Times New Roman" w:eastAsia="Times New Roman" w:hAnsi="Times New Roman" w:cs="Times New Roman"/>
          <w:sz w:val="26"/>
          <w:szCs w:val="26"/>
          <w:lang w:eastAsia="hu-HU"/>
        </w:rPr>
        <w:t>.) határozatával hagyta jóvá.</w:t>
      </w:r>
    </w:p>
    <w:p w14:paraId="4B518AA6" w14:textId="77777777" w:rsidR="000F5C03" w:rsidRDefault="000F5C03"/>
    <w:sectPr w:rsidR="000F5C03" w:rsidSect="00EE2FF4">
      <w:headerReference w:type="even" r:id="rId7"/>
      <w:headerReference w:type="default" r:id="rId8"/>
      <w:pgSz w:w="11906" w:h="16838"/>
      <w:pgMar w:top="1418" w:right="1418" w:bottom="1843" w:left="1418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74845" w14:textId="77777777" w:rsidR="005313FC" w:rsidRDefault="005313FC">
      <w:pPr>
        <w:spacing w:after="0" w:line="240" w:lineRule="auto"/>
      </w:pPr>
      <w:r>
        <w:separator/>
      </w:r>
    </w:p>
  </w:endnote>
  <w:endnote w:type="continuationSeparator" w:id="0">
    <w:p w14:paraId="3E3E10A7" w14:textId="77777777" w:rsidR="005313FC" w:rsidRDefault="0053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CBBF2" w14:textId="77777777" w:rsidR="005313FC" w:rsidRDefault="005313FC">
      <w:pPr>
        <w:spacing w:after="0" w:line="240" w:lineRule="auto"/>
      </w:pPr>
      <w:r>
        <w:separator/>
      </w:r>
    </w:p>
  </w:footnote>
  <w:footnote w:type="continuationSeparator" w:id="0">
    <w:p w14:paraId="14E84240" w14:textId="77777777" w:rsidR="005313FC" w:rsidRDefault="00531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E3826" w14:textId="77777777" w:rsidR="009F3CD6" w:rsidRDefault="00F26E0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FECFB8C" w14:textId="77777777" w:rsidR="009F3CD6" w:rsidRDefault="009F3CD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7292472"/>
      <w:docPartObj>
        <w:docPartGallery w:val="Page Numbers (Top of Page)"/>
        <w:docPartUnique/>
      </w:docPartObj>
    </w:sdtPr>
    <w:sdtEndPr/>
    <w:sdtContent>
      <w:p w14:paraId="4D281F5F" w14:textId="4FF72814" w:rsidR="00C8060D" w:rsidRDefault="00C8060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C7E">
          <w:rPr>
            <w:noProof/>
          </w:rPr>
          <w:t>8</w:t>
        </w:r>
        <w:r>
          <w:fldChar w:fldCharType="end"/>
        </w:r>
      </w:p>
    </w:sdtContent>
  </w:sdt>
  <w:p w14:paraId="45C2CD4A" w14:textId="77777777" w:rsidR="009F3CD6" w:rsidRPr="00B2250B" w:rsidRDefault="009F3CD6" w:rsidP="00B2250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33454"/>
    <w:multiLevelType w:val="hybridMultilevel"/>
    <w:tmpl w:val="94BEB9CE"/>
    <w:lvl w:ilvl="0" w:tplc="3698E2F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58" w:hanging="360"/>
      </w:pPr>
    </w:lvl>
    <w:lvl w:ilvl="2" w:tplc="040E001B" w:tentative="1">
      <w:start w:val="1"/>
      <w:numFmt w:val="lowerRoman"/>
      <w:lvlText w:val="%3."/>
      <w:lvlJc w:val="right"/>
      <w:pPr>
        <w:ind w:left="2178" w:hanging="180"/>
      </w:pPr>
    </w:lvl>
    <w:lvl w:ilvl="3" w:tplc="040E000F" w:tentative="1">
      <w:start w:val="1"/>
      <w:numFmt w:val="decimal"/>
      <w:lvlText w:val="%4."/>
      <w:lvlJc w:val="left"/>
      <w:pPr>
        <w:ind w:left="2898" w:hanging="360"/>
      </w:pPr>
    </w:lvl>
    <w:lvl w:ilvl="4" w:tplc="040E0019" w:tentative="1">
      <w:start w:val="1"/>
      <w:numFmt w:val="lowerLetter"/>
      <w:lvlText w:val="%5."/>
      <w:lvlJc w:val="left"/>
      <w:pPr>
        <w:ind w:left="3618" w:hanging="360"/>
      </w:pPr>
    </w:lvl>
    <w:lvl w:ilvl="5" w:tplc="040E001B" w:tentative="1">
      <w:start w:val="1"/>
      <w:numFmt w:val="lowerRoman"/>
      <w:lvlText w:val="%6."/>
      <w:lvlJc w:val="right"/>
      <w:pPr>
        <w:ind w:left="4338" w:hanging="180"/>
      </w:pPr>
    </w:lvl>
    <w:lvl w:ilvl="6" w:tplc="040E000F" w:tentative="1">
      <w:start w:val="1"/>
      <w:numFmt w:val="decimal"/>
      <w:lvlText w:val="%7."/>
      <w:lvlJc w:val="left"/>
      <w:pPr>
        <w:ind w:left="5058" w:hanging="360"/>
      </w:pPr>
    </w:lvl>
    <w:lvl w:ilvl="7" w:tplc="040E0019" w:tentative="1">
      <w:start w:val="1"/>
      <w:numFmt w:val="lowerLetter"/>
      <w:lvlText w:val="%8."/>
      <w:lvlJc w:val="left"/>
      <w:pPr>
        <w:ind w:left="5778" w:hanging="360"/>
      </w:pPr>
    </w:lvl>
    <w:lvl w:ilvl="8" w:tplc="040E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2EA644DC"/>
    <w:multiLevelType w:val="hybridMultilevel"/>
    <w:tmpl w:val="DFF2FC40"/>
    <w:lvl w:ilvl="0" w:tplc="115E7F4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697E75"/>
    <w:multiLevelType w:val="hybridMultilevel"/>
    <w:tmpl w:val="F65EFE7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86F2AA8"/>
    <w:multiLevelType w:val="hybridMultilevel"/>
    <w:tmpl w:val="43A2FB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A0D7E"/>
    <w:multiLevelType w:val="hybridMultilevel"/>
    <w:tmpl w:val="8596373E"/>
    <w:lvl w:ilvl="0" w:tplc="7AD25EAC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8" w:hanging="360"/>
      </w:pPr>
    </w:lvl>
    <w:lvl w:ilvl="2" w:tplc="040E001B" w:tentative="1">
      <w:start w:val="1"/>
      <w:numFmt w:val="lowerRoman"/>
      <w:lvlText w:val="%3."/>
      <w:lvlJc w:val="right"/>
      <w:pPr>
        <w:ind w:left="9588" w:hanging="180"/>
      </w:pPr>
    </w:lvl>
    <w:lvl w:ilvl="3" w:tplc="040E000F" w:tentative="1">
      <w:start w:val="1"/>
      <w:numFmt w:val="decimal"/>
      <w:lvlText w:val="%4."/>
      <w:lvlJc w:val="left"/>
      <w:pPr>
        <w:ind w:left="10308" w:hanging="360"/>
      </w:pPr>
    </w:lvl>
    <w:lvl w:ilvl="4" w:tplc="040E0019" w:tentative="1">
      <w:start w:val="1"/>
      <w:numFmt w:val="lowerLetter"/>
      <w:lvlText w:val="%5."/>
      <w:lvlJc w:val="left"/>
      <w:pPr>
        <w:ind w:left="11028" w:hanging="360"/>
      </w:pPr>
    </w:lvl>
    <w:lvl w:ilvl="5" w:tplc="040E001B" w:tentative="1">
      <w:start w:val="1"/>
      <w:numFmt w:val="lowerRoman"/>
      <w:lvlText w:val="%6."/>
      <w:lvlJc w:val="right"/>
      <w:pPr>
        <w:ind w:left="11748" w:hanging="180"/>
      </w:pPr>
    </w:lvl>
    <w:lvl w:ilvl="6" w:tplc="040E000F" w:tentative="1">
      <w:start w:val="1"/>
      <w:numFmt w:val="decimal"/>
      <w:lvlText w:val="%7."/>
      <w:lvlJc w:val="left"/>
      <w:pPr>
        <w:ind w:left="12468" w:hanging="360"/>
      </w:pPr>
    </w:lvl>
    <w:lvl w:ilvl="7" w:tplc="040E0019" w:tentative="1">
      <w:start w:val="1"/>
      <w:numFmt w:val="lowerLetter"/>
      <w:lvlText w:val="%8."/>
      <w:lvlJc w:val="left"/>
      <w:pPr>
        <w:ind w:left="13188" w:hanging="360"/>
      </w:pPr>
    </w:lvl>
    <w:lvl w:ilvl="8" w:tplc="040E001B" w:tentative="1">
      <w:start w:val="1"/>
      <w:numFmt w:val="lowerRoman"/>
      <w:lvlText w:val="%9."/>
      <w:lvlJc w:val="right"/>
      <w:pPr>
        <w:ind w:left="13908" w:hanging="180"/>
      </w:pPr>
    </w:lvl>
  </w:abstractNum>
  <w:num w:numId="1" w16cid:durableId="1025862937">
    <w:abstractNumId w:val="4"/>
  </w:num>
  <w:num w:numId="2" w16cid:durableId="1691833997">
    <w:abstractNumId w:val="2"/>
  </w:num>
  <w:num w:numId="3" w16cid:durableId="630669549">
    <w:abstractNumId w:val="3"/>
  </w:num>
  <w:num w:numId="4" w16cid:durableId="1657758644">
    <w:abstractNumId w:val="0"/>
  </w:num>
  <w:num w:numId="5" w16cid:durableId="1205100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8E"/>
    <w:rsid w:val="00013F4C"/>
    <w:rsid w:val="00022ED6"/>
    <w:rsid w:val="000A54C7"/>
    <w:rsid w:val="000E452B"/>
    <w:rsid w:val="000F5C03"/>
    <w:rsid w:val="001B1AA2"/>
    <w:rsid w:val="00212187"/>
    <w:rsid w:val="00263283"/>
    <w:rsid w:val="00282A74"/>
    <w:rsid w:val="0034587E"/>
    <w:rsid w:val="0037183E"/>
    <w:rsid w:val="003F7AB3"/>
    <w:rsid w:val="0041198E"/>
    <w:rsid w:val="00453C04"/>
    <w:rsid w:val="005313FC"/>
    <w:rsid w:val="005629EE"/>
    <w:rsid w:val="005936C1"/>
    <w:rsid w:val="006D08EF"/>
    <w:rsid w:val="007050F4"/>
    <w:rsid w:val="0071085E"/>
    <w:rsid w:val="007274A2"/>
    <w:rsid w:val="00741F33"/>
    <w:rsid w:val="007F1B13"/>
    <w:rsid w:val="008A217F"/>
    <w:rsid w:val="008B3A31"/>
    <w:rsid w:val="009211E2"/>
    <w:rsid w:val="009E6FF7"/>
    <w:rsid w:val="009F2181"/>
    <w:rsid w:val="009F3CD6"/>
    <w:rsid w:val="00A57ADE"/>
    <w:rsid w:val="00B461F3"/>
    <w:rsid w:val="00B734BC"/>
    <w:rsid w:val="00BE418E"/>
    <w:rsid w:val="00C8060D"/>
    <w:rsid w:val="00CA4F8B"/>
    <w:rsid w:val="00D437DC"/>
    <w:rsid w:val="00D976C9"/>
    <w:rsid w:val="00D97C7E"/>
    <w:rsid w:val="00E05C33"/>
    <w:rsid w:val="00E61CAE"/>
    <w:rsid w:val="00EB36BC"/>
    <w:rsid w:val="00EE3DFA"/>
    <w:rsid w:val="00F011B9"/>
    <w:rsid w:val="00F26E08"/>
    <w:rsid w:val="00F70D42"/>
    <w:rsid w:val="00FA5B65"/>
    <w:rsid w:val="00FC3F8C"/>
    <w:rsid w:val="00FE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DA9F"/>
  <w15:docId w15:val="{BDC1E2EB-D347-4577-A12F-FC3CA13C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E4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BE418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E418E"/>
  </w:style>
  <w:style w:type="character" w:styleId="Jegyzethivatkozs">
    <w:name w:val="annotation reference"/>
    <w:rsid w:val="00BE418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E4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BE418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7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7ADE"/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rsid w:val="00C80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8060D"/>
  </w:style>
  <w:style w:type="paragraph" w:styleId="Listaszerbekezds">
    <w:name w:val="List Paragraph"/>
    <w:basedOn w:val="Norml"/>
    <w:uiPriority w:val="34"/>
    <w:qFormat/>
    <w:rsid w:val="00D97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1654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Vismeg Monika</dc:creator>
  <cp:keywords/>
  <dc:description/>
  <cp:lastModifiedBy>Ongai Eszter</cp:lastModifiedBy>
  <cp:revision>2</cp:revision>
  <cp:lastPrinted>2024-12-04T16:38:00Z</cp:lastPrinted>
  <dcterms:created xsi:type="dcterms:W3CDTF">2024-12-04T16:38:00Z</dcterms:created>
  <dcterms:modified xsi:type="dcterms:W3CDTF">2024-12-04T16:38:00Z</dcterms:modified>
</cp:coreProperties>
</file>