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1F" w:rsidRDefault="00FB111F" w:rsidP="00BD48BF">
      <w:pPr>
        <w:spacing w:after="160" w:line="259" w:lineRule="auto"/>
        <w:jc w:val="right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Pr="005D2511">
        <w:rPr>
          <w:bCs/>
          <w:sz w:val="26"/>
          <w:szCs w:val="26"/>
        </w:rPr>
        <w:t xml:space="preserve">. melléklet </w:t>
      </w:r>
      <w:r w:rsidRPr="00D66071">
        <w:rPr>
          <w:sz w:val="26"/>
          <w:szCs w:val="26"/>
        </w:rPr>
        <w:t xml:space="preserve">a </w:t>
      </w:r>
      <w:r>
        <w:rPr>
          <w:sz w:val="26"/>
          <w:szCs w:val="26"/>
        </w:rPr>
        <w:t>…/2024. (..</w:t>
      </w:r>
      <w:r w:rsidRPr="00D66071">
        <w:rPr>
          <w:sz w:val="26"/>
          <w:szCs w:val="26"/>
        </w:rPr>
        <w:t>.) önkormányzati rendelethez</w:t>
      </w:r>
    </w:p>
    <w:p w:rsidR="00BD48BF" w:rsidRPr="005D2511" w:rsidRDefault="00FB111F" w:rsidP="00BD48BF">
      <w:pPr>
        <w:spacing w:after="160" w:line="259" w:lineRule="auto"/>
        <w:jc w:val="right"/>
        <w:rPr>
          <w:bCs/>
          <w:sz w:val="26"/>
          <w:szCs w:val="26"/>
        </w:rPr>
      </w:pPr>
      <w:r>
        <w:rPr>
          <w:sz w:val="26"/>
          <w:szCs w:val="26"/>
        </w:rPr>
        <w:t>„</w:t>
      </w:r>
      <w:r w:rsidR="00BD48BF" w:rsidRPr="005D2511">
        <w:rPr>
          <w:sz w:val="26"/>
          <w:szCs w:val="26"/>
        </w:rPr>
        <w:t>2</w:t>
      </w:r>
      <w:r w:rsidR="00BD48BF" w:rsidRPr="005D2511">
        <w:rPr>
          <w:bCs/>
          <w:sz w:val="26"/>
          <w:szCs w:val="26"/>
        </w:rPr>
        <w:t xml:space="preserve">. melléklet </w:t>
      </w:r>
      <w:r w:rsidR="00BD48BF" w:rsidRPr="00D66071">
        <w:rPr>
          <w:sz w:val="26"/>
          <w:szCs w:val="26"/>
        </w:rPr>
        <w:t>a 8/2018. (III.29.) önkormányzati rendelethez</w:t>
      </w:r>
    </w:p>
    <w:p w:rsidR="00BD48BF" w:rsidRPr="00002388" w:rsidRDefault="00BD48BF" w:rsidP="00BD48BF">
      <w:pPr>
        <w:tabs>
          <w:tab w:val="left" w:pos="3165"/>
          <w:tab w:val="left" w:pos="4050"/>
        </w:tabs>
        <w:spacing w:line="360" w:lineRule="auto"/>
        <w:rPr>
          <w:b/>
          <w:szCs w:val="26"/>
        </w:rPr>
      </w:pPr>
      <w:r w:rsidRPr="00002388">
        <w:rPr>
          <w:b/>
          <w:szCs w:val="26"/>
        </w:rPr>
        <w:tab/>
      </w:r>
      <w:r w:rsidRPr="00002388">
        <w:rPr>
          <w:b/>
          <w:szCs w:val="26"/>
        </w:rPr>
        <w:tab/>
      </w:r>
    </w:p>
    <w:p w:rsidR="00BD48BF" w:rsidRPr="00002388" w:rsidRDefault="00BD48BF" w:rsidP="00BD48BF">
      <w:pPr>
        <w:pStyle w:val="Cmsor6"/>
        <w:spacing w:line="360" w:lineRule="auto"/>
        <w:rPr>
          <w:b/>
          <w:sz w:val="26"/>
          <w:szCs w:val="26"/>
          <w:u w:val="none"/>
        </w:rPr>
      </w:pPr>
      <w:r w:rsidRPr="00002388">
        <w:rPr>
          <w:b/>
          <w:sz w:val="26"/>
          <w:szCs w:val="26"/>
          <w:u w:val="none"/>
        </w:rPr>
        <w:t>A polgármesterre átruházott hatáskörök</w:t>
      </w:r>
    </w:p>
    <w:p w:rsidR="00BD48BF" w:rsidRPr="00002388" w:rsidRDefault="00BD48BF" w:rsidP="00BD48BF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406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rendkívüli települési támogatásról, a települési támogatásról és annak méltányosságból történő megállapításáról,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 xml:space="preserve">dönt </w:t>
      </w:r>
      <w:r w:rsidRPr="005D2511">
        <w:rPr>
          <w:bCs/>
          <w:sz w:val="26"/>
          <w:szCs w:val="26"/>
        </w:rPr>
        <w:t>az egyszeri</w:t>
      </w:r>
      <w:r w:rsidRPr="005D2511">
        <w:rPr>
          <w:sz w:val="26"/>
          <w:szCs w:val="26"/>
        </w:rPr>
        <w:t xml:space="preserve"> év végi </w:t>
      </w:r>
      <w:r w:rsidRPr="005D2511">
        <w:rPr>
          <w:bCs/>
          <w:sz w:val="26"/>
          <w:szCs w:val="26"/>
        </w:rPr>
        <w:t>támogatásról</w:t>
      </w:r>
      <w:r w:rsidRPr="005D2511">
        <w:rPr>
          <w:sz w:val="26"/>
          <w:szCs w:val="26"/>
        </w:rPr>
        <w:t>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gyermekes családok év végi támogatásáról,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születési támogatásról,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az iskolakezdési támogatásról,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hulladékszállítási díjtámogatásról,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kábel TV előfizetési díjtámogatásról,</w:t>
      </w:r>
    </w:p>
    <w:p w:rsidR="00BD48BF" w:rsidRPr="00646FCB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dönt az első lakáshoz jutók korábban megállapított pénzügyi támogatásával kapcsolatos ügyekben,</w:t>
      </w:r>
    </w:p>
    <w:p w:rsidR="00BD48BF" w:rsidRPr="00646FCB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dönt a fiatalok lakás, valamint lakóház vásárlásának támogatásáról,</w:t>
      </w:r>
    </w:p>
    <w:p w:rsidR="00BD48BF" w:rsidRPr="00646FCB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dönt a fiatalok lakás, valamint lakóház vásárlásának támogatásával kapcsolatos, rendeletben nem szabályozott kérdésekben,</w:t>
      </w:r>
    </w:p>
    <w:p w:rsidR="00BD48BF" w:rsidRPr="00646FCB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dönt az önkormányzati tulajdonú lakótelkek megvásárlásának, valamint lakóépülettel történő beépítésének támogatásáról,</w:t>
      </w:r>
    </w:p>
    <w:p w:rsidR="00BD48BF" w:rsidRPr="00646FCB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dönt az önkormányzati tulajdonú lakótelkek megvásárlásának, valamint lakóépülettel történő beépítésének támogatásával kapcsolatos, rendeletben nem szabályozott kérdésekben,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fiatalok életkezdési támogatásáról,</w:t>
      </w:r>
    </w:p>
    <w:p w:rsidR="00BD48BF" w:rsidRPr="005D2511" w:rsidRDefault="00BD48BF" w:rsidP="00BD48BF">
      <w:pPr>
        <w:pStyle w:val="Szvegtrzsbehzssal"/>
        <w:numPr>
          <w:ilvl w:val="0"/>
          <w:numId w:val="1"/>
        </w:numPr>
        <w:spacing w:after="0"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pénzbeli gyermekétkeztetési térítési díjkedvezmény megállapításáról,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bCs/>
          <w:sz w:val="26"/>
          <w:szCs w:val="26"/>
        </w:rPr>
      </w:pPr>
      <w:r w:rsidRPr="005D2511">
        <w:rPr>
          <w:bCs/>
          <w:sz w:val="26"/>
          <w:szCs w:val="26"/>
        </w:rPr>
        <w:t>dönt a táboroztatási támogatásról,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360"/>
        <w:jc w:val="both"/>
        <w:rPr>
          <w:sz w:val="26"/>
          <w:szCs w:val="26"/>
        </w:rPr>
      </w:pPr>
      <w:r w:rsidRPr="005D2511">
        <w:rPr>
          <w:sz w:val="26"/>
          <w:szCs w:val="26"/>
        </w:rPr>
        <w:t xml:space="preserve"> dönt a bölcsőde nyári nyitvatartási rendjéről,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420" w:hanging="420"/>
        <w:jc w:val="both"/>
        <w:rPr>
          <w:sz w:val="26"/>
          <w:szCs w:val="26"/>
        </w:rPr>
      </w:pPr>
      <w:r w:rsidRPr="005D2511">
        <w:rPr>
          <w:bCs/>
          <w:sz w:val="26"/>
          <w:szCs w:val="26"/>
        </w:rPr>
        <w:t>dönt a városi rendezvénykeret tartalékának felhasználásáról,</w:t>
      </w:r>
    </w:p>
    <w:p w:rsidR="00BD48BF" w:rsidRPr="005D2511" w:rsidRDefault="00BD48BF" w:rsidP="00BD48BF">
      <w:pPr>
        <w:pStyle w:val="Szvegtrzsbehzssal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dönt a civil szervezetek támogatási keretének felosztása során fennmaradó összeg felosztásáról,</w:t>
      </w:r>
    </w:p>
    <w:p w:rsidR="00BD48BF" w:rsidRPr="005D2511" w:rsidRDefault="00BD48BF" w:rsidP="00BD48BF">
      <w:pPr>
        <w:pStyle w:val="Szvegtrzsbehzssal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5D2511">
        <w:rPr>
          <w:sz w:val="26"/>
          <w:szCs w:val="26"/>
        </w:rPr>
        <w:lastRenderedPageBreak/>
        <w:t xml:space="preserve"> dönt az óvodába történő jelentkezés módjáról, az óvodai általános felvételi időpontról, az óvoda heti és éves nyitvatartási idejének meghatározásáról,</w:t>
      </w:r>
    </w:p>
    <w:p w:rsidR="00BD48BF" w:rsidRPr="005D2511" w:rsidRDefault="00BD48BF" w:rsidP="00BD48BF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D2511">
        <w:rPr>
          <w:sz w:val="26"/>
          <w:szCs w:val="26"/>
        </w:rPr>
        <w:t xml:space="preserve">a Tiszaújvárosi Napközi Otthonos Óvoda tekintetében dönt </w:t>
      </w:r>
      <w:r w:rsidRPr="005C0616">
        <w:rPr>
          <w:sz w:val="26"/>
          <w:szCs w:val="26"/>
        </w:rPr>
        <w:t xml:space="preserve">a </w:t>
      </w:r>
      <w:r w:rsidRPr="005D2511">
        <w:rPr>
          <w:sz w:val="26"/>
          <w:szCs w:val="26"/>
        </w:rPr>
        <w:t xml:space="preserve">maximális csoportlétszám túllépéséről, </w:t>
      </w:r>
    </w:p>
    <w:p w:rsidR="00BD48BF" w:rsidRPr="005D2511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5D2511">
        <w:rPr>
          <w:sz w:val="26"/>
          <w:szCs w:val="26"/>
        </w:rPr>
        <w:t xml:space="preserve">. a Tiszaújvárosi Művelődési Központ és Könyvtár Helytörténeti Gyűjtemény tekintetében lefolytatott revíziót követően a hitelesített jegyzőkönyvet, a Hamvas Béla Városi Könyvtár és fiókkönyvtárai tekintetében az adott évre szóló leltározási ütemtervet jóváhagyja, </w:t>
      </w:r>
    </w:p>
    <w:p w:rsidR="00BD48BF" w:rsidRPr="005D2511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5D2511">
        <w:rPr>
          <w:sz w:val="26"/>
          <w:szCs w:val="26"/>
        </w:rPr>
        <w:t xml:space="preserve">. dönt a Tiszaújváros mindenkori Kulturális Stratégiájában megfogalmazott célok megvalósítása érdekében, az éves önkormányzati költségvetésben jóváhagyott keretösszeg felosztásáról, </w:t>
      </w:r>
    </w:p>
    <w:p w:rsidR="00BD48BF" w:rsidRDefault="00BD48BF" w:rsidP="00BD48BF">
      <w:pPr>
        <w:spacing w:line="360" w:lineRule="auto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5D2511">
        <w:rPr>
          <w:sz w:val="26"/>
          <w:szCs w:val="26"/>
        </w:rPr>
        <w:t xml:space="preserve">. dönt a diáksport </w:t>
      </w:r>
      <w:r w:rsidRPr="00646FCB">
        <w:rPr>
          <w:sz w:val="26"/>
          <w:szCs w:val="26"/>
        </w:rPr>
        <w:t>támogatására biztosított keretek</w:t>
      </w:r>
      <w:r>
        <w:rPr>
          <w:sz w:val="26"/>
          <w:szCs w:val="26"/>
        </w:rPr>
        <w:t xml:space="preserve"> </w:t>
      </w:r>
      <w:r w:rsidRPr="005D2511">
        <w:rPr>
          <w:sz w:val="26"/>
          <w:szCs w:val="26"/>
        </w:rPr>
        <w:t xml:space="preserve">felosztásáról, </w:t>
      </w:r>
    </w:p>
    <w:p w:rsidR="00BD48BF" w:rsidRPr="00646FCB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24. dönt a sportegyesületek számára jóváhagyott létesítményhasználati óraszámkeret belső átcsoportosításáról, a jóváhagyott óraszámoknak megfelelő keretösszeg erejéig,</w:t>
      </w:r>
    </w:p>
    <w:p w:rsidR="00BD48BF" w:rsidRPr="00646FCB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25. dönt az önkormányzati intézmények, továbbá az állami és egyházi fenntartásban működő intézmények évfordulóinak megünneplése érdekében biztosított keret felosztásáról,</w:t>
      </w:r>
    </w:p>
    <w:p w:rsidR="00BD48BF" w:rsidRPr="005D2511" w:rsidRDefault="00BD48BF" w:rsidP="00BD48BF">
      <w:pPr>
        <w:spacing w:line="360" w:lineRule="auto"/>
        <w:ind w:left="392" w:hanging="392"/>
        <w:jc w:val="both"/>
        <w:rPr>
          <w:sz w:val="26"/>
          <w:szCs w:val="26"/>
        </w:rPr>
      </w:pPr>
      <w:r w:rsidRPr="005D251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5D2511">
        <w:rPr>
          <w:sz w:val="26"/>
          <w:szCs w:val="26"/>
        </w:rPr>
        <w:t>. dönt a partnervárosi kapcsolatok érdekében elkülönített támogatási keret felosztásáról,</w:t>
      </w:r>
    </w:p>
    <w:p w:rsidR="00BD48BF" w:rsidRDefault="00BD48BF" w:rsidP="00BD48BF">
      <w:pPr>
        <w:spacing w:line="360" w:lineRule="auto"/>
        <w:ind w:left="426" w:hanging="426"/>
        <w:jc w:val="both"/>
        <w:rPr>
          <w:bCs/>
          <w:sz w:val="26"/>
          <w:szCs w:val="26"/>
        </w:rPr>
      </w:pPr>
      <w:r w:rsidRPr="005D2511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7</w:t>
      </w:r>
      <w:r w:rsidRPr="005D2511">
        <w:rPr>
          <w:bCs/>
          <w:sz w:val="26"/>
          <w:szCs w:val="26"/>
        </w:rPr>
        <w:t>. gyakorolja a mozgóképről szóló 2004. évi II. törvény 35. § (1) bekezdésében meghatározott hatáskört,</w:t>
      </w:r>
    </w:p>
    <w:p w:rsidR="00BD48BF" w:rsidRPr="00646FCB" w:rsidRDefault="00BD48BF" w:rsidP="00BD48BF">
      <w:pPr>
        <w:spacing w:line="360" w:lineRule="auto"/>
        <w:ind w:left="426" w:hanging="426"/>
        <w:jc w:val="both"/>
        <w:rPr>
          <w:bCs/>
          <w:sz w:val="26"/>
          <w:szCs w:val="26"/>
        </w:rPr>
      </w:pPr>
      <w:r w:rsidRPr="00646FCB">
        <w:rPr>
          <w:bCs/>
          <w:sz w:val="26"/>
          <w:szCs w:val="26"/>
        </w:rPr>
        <w:t>28. gyakorolja az Önkormányzat</w:t>
      </w:r>
      <w:r w:rsidRPr="00646FCB">
        <w:rPr>
          <w:sz w:val="26"/>
          <w:szCs w:val="26"/>
        </w:rPr>
        <w:t xml:space="preserve"> költségvetési rendeletében meghatározott hatásköröket,</w:t>
      </w:r>
    </w:p>
    <w:p w:rsidR="00BD48BF" w:rsidRDefault="00BD48BF" w:rsidP="00BD48BF">
      <w:pPr>
        <w:pStyle w:val="Cmsor1"/>
        <w:spacing w:line="360" w:lineRule="auto"/>
        <w:ind w:left="426" w:hanging="426"/>
        <w:jc w:val="both"/>
        <w:rPr>
          <w:b w:val="0"/>
          <w:sz w:val="26"/>
          <w:szCs w:val="26"/>
        </w:rPr>
      </w:pPr>
      <w:r w:rsidRPr="005D2511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9</w:t>
      </w:r>
      <w:r w:rsidRPr="005D2511">
        <w:rPr>
          <w:b w:val="0"/>
          <w:sz w:val="26"/>
          <w:szCs w:val="26"/>
        </w:rPr>
        <w:t>.</w:t>
      </w:r>
      <w:r w:rsidRPr="005D2511">
        <w:rPr>
          <w:b w:val="0"/>
          <w:sz w:val="26"/>
          <w:szCs w:val="26"/>
        </w:rPr>
        <w:tab/>
        <w:t xml:space="preserve">gyakorolja a Tiszaújváros Város Önkormányzata tulajdonában lévő lakások </w:t>
      </w:r>
      <w:r w:rsidRPr="005D2511">
        <w:rPr>
          <w:b w:val="0"/>
          <w:sz w:val="26"/>
          <w:szCs w:val="26"/>
        </w:rPr>
        <w:tab/>
        <w:t xml:space="preserve">és </w:t>
      </w:r>
      <w:r>
        <w:rPr>
          <w:b w:val="0"/>
          <w:sz w:val="26"/>
          <w:szCs w:val="26"/>
        </w:rPr>
        <w:t>h</w:t>
      </w:r>
      <w:r w:rsidRPr="005D2511">
        <w:rPr>
          <w:b w:val="0"/>
          <w:sz w:val="26"/>
          <w:szCs w:val="26"/>
        </w:rPr>
        <w:t>elyiségek bérletéről, valamint elidegenítéséről szóló önkormányzati rendeletben meghatározott, a bérleti időszak meghosszabbítására vonatkozó hatáskört,</w:t>
      </w:r>
    </w:p>
    <w:p w:rsidR="00BD48BF" w:rsidRPr="00646FCB" w:rsidRDefault="00BD48BF" w:rsidP="00BD48BF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gyakorolja az Önkormányzat vagyonáról, vagyonhasznosítás rendjéről szóló önkormányzati rendeletben meghatározott tulajdonosi jogokat,</w:t>
      </w:r>
    </w:p>
    <w:p w:rsidR="00BD48BF" w:rsidRPr="005D2511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5D2511">
        <w:rPr>
          <w:sz w:val="26"/>
          <w:szCs w:val="26"/>
        </w:rPr>
        <w:t>.</w:t>
      </w:r>
      <w:r w:rsidRPr="005D2511">
        <w:rPr>
          <w:sz w:val="26"/>
          <w:szCs w:val="26"/>
        </w:rPr>
        <w:tab/>
        <w:t>dönt a címer, a zászló, a polgármesteri jelkép és Tiszaújváros név használatának engedélyezéséről,</w:t>
      </w:r>
    </w:p>
    <w:p w:rsidR="00BD48BF" w:rsidRPr="005D2511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32</w:t>
      </w:r>
      <w:r w:rsidRPr="005D2511">
        <w:rPr>
          <w:sz w:val="26"/>
          <w:szCs w:val="26"/>
        </w:rPr>
        <w:t>. dönt Tiszaújváros Város Önkormányzatának Közbeszerzési Szabályzatában ráruházott feladat- és hatáskörök tekintetében,</w:t>
      </w:r>
    </w:p>
    <w:p w:rsidR="00BD48BF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33</w:t>
      </w:r>
      <w:r w:rsidRPr="005D2511">
        <w:rPr>
          <w:sz w:val="26"/>
          <w:szCs w:val="26"/>
        </w:rPr>
        <w:t>. a hatáskörébe tartozó szociális és gyermekvédelmi ellátások vonatkozásában az ellátás megtérítését rendelheti el, a megtérítés összegét, pénzegyenértékét és a kamat összegét méltányosságból elengedheti, csökkentheti, valamint részletfizetést állapíthat meg,</w:t>
      </w:r>
    </w:p>
    <w:p w:rsidR="00BD48BF" w:rsidRPr="00646FCB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34. dönt a követelésekről szóló lemondás szabályait tartalmazó önkormányzati rendeletben meghatározott, hatáskörébe tartozó követelések tekintetében,</w:t>
      </w:r>
    </w:p>
    <w:p w:rsidR="00BD48BF" w:rsidRPr="00646FCB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 w:rsidRPr="00646FCB">
        <w:rPr>
          <w:sz w:val="26"/>
          <w:szCs w:val="26"/>
        </w:rPr>
        <w:t>35. hagyatéki eljárásokban gyakorolja az önkormányzat, mint törvényes örökös jogait,</w:t>
      </w:r>
    </w:p>
    <w:p w:rsidR="00BD48BF" w:rsidRPr="005D2511" w:rsidRDefault="00BD48BF" w:rsidP="00BD48BF">
      <w:p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36</w:t>
      </w:r>
      <w:r w:rsidRPr="005D2511">
        <w:rPr>
          <w:sz w:val="26"/>
          <w:szCs w:val="26"/>
        </w:rPr>
        <w:t>.</w:t>
      </w:r>
      <w:r w:rsidRPr="005D2511">
        <w:rPr>
          <w:sz w:val="26"/>
          <w:szCs w:val="26"/>
        </w:rPr>
        <w:tab/>
        <w:t>dönt Tiszaújváros mindenkori Sportfejlesztési Koncepciójában megfogalmazott célok megvalósítása érdekében, az éves önkormányzati költségvetésben jóváhagyott keretösszeg felosztásáról,</w:t>
      </w:r>
    </w:p>
    <w:p w:rsidR="00BD48BF" w:rsidRDefault="00BD48BF" w:rsidP="00BD48BF">
      <w:pPr>
        <w:spacing w:line="360" w:lineRule="auto"/>
        <w:ind w:left="434" w:hanging="448"/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Pr="005D2511">
        <w:rPr>
          <w:sz w:val="26"/>
          <w:szCs w:val="26"/>
        </w:rPr>
        <w:t xml:space="preserve">. gyakorolja a </w:t>
      </w:r>
      <w:r>
        <w:rPr>
          <w:sz w:val="26"/>
          <w:szCs w:val="26"/>
        </w:rPr>
        <w:t>magyar építészetről</w:t>
      </w:r>
      <w:r w:rsidRPr="005D2511">
        <w:rPr>
          <w:sz w:val="26"/>
          <w:szCs w:val="26"/>
        </w:rPr>
        <w:t xml:space="preserve"> szóló</w:t>
      </w:r>
      <w:r>
        <w:rPr>
          <w:sz w:val="26"/>
          <w:szCs w:val="26"/>
        </w:rPr>
        <w:t xml:space="preserve"> 2023. évi C.</w:t>
      </w:r>
      <w:r w:rsidRPr="005D2511">
        <w:rPr>
          <w:sz w:val="26"/>
          <w:szCs w:val="26"/>
        </w:rPr>
        <w:t xml:space="preserve"> törvény </w:t>
      </w:r>
      <w:r>
        <w:rPr>
          <w:sz w:val="26"/>
          <w:szCs w:val="26"/>
        </w:rPr>
        <w:t>97.</w:t>
      </w:r>
      <w:r w:rsidRPr="005D2511">
        <w:rPr>
          <w:sz w:val="26"/>
          <w:szCs w:val="26"/>
        </w:rPr>
        <w:t xml:space="preserve"> §-ában meghatározott önkormányzati hatósági hatásköröket.</w:t>
      </w:r>
      <w:r w:rsidR="00FB111F">
        <w:rPr>
          <w:sz w:val="26"/>
          <w:szCs w:val="26"/>
        </w:rPr>
        <w:t>”</w:t>
      </w:r>
    </w:p>
    <w:p w:rsidR="00C65E03" w:rsidRDefault="00150CAA"/>
    <w:sectPr w:rsidR="00C6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AA" w:rsidRDefault="00150CAA" w:rsidP="00BD48BF">
      <w:r>
        <w:separator/>
      </w:r>
    </w:p>
  </w:endnote>
  <w:endnote w:type="continuationSeparator" w:id="0">
    <w:p w:rsidR="00150CAA" w:rsidRDefault="00150CAA" w:rsidP="00BD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AA" w:rsidRDefault="00150CAA" w:rsidP="00BD48BF">
      <w:r>
        <w:separator/>
      </w:r>
    </w:p>
  </w:footnote>
  <w:footnote w:type="continuationSeparator" w:id="0">
    <w:p w:rsidR="00150CAA" w:rsidRDefault="00150CAA" w:rsidP="00BD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4489D"/>
    <w:multiLevelType w:val="hybridMultilevel"/>
    <w:tmpl w:val="F1D4DCBC"/>
    <w:lvl w:ilvl="0" w:tplc="040E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012B1"/>
    <w:multiLevelType w:val="hybridMultilevel"/>
    <w:tmpl w:val="75944794"/>
    <w:lvl w:ilvl="0" w:tplc="A614F5DA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46" w:hanging="360"/>
      </w:pPr>
    </w:lvl>
    <w:lvl w:ilvl="2" w:tplc="040E001B" w:tentative="1">
      <w:start w:val="1"/>
      <w:numFmt w:val="lowerRoman"/>
      <w:lvlText w:val="%3."/>
      <w:lvlJc w:val="right"/>
      <w:pPr>
        <w:ind w:left="2066" w:hanging="180"/>
      </w:pPr>
    </w:lvl>
    <w:lvl w:ilvl="3" w:tplc="040E000F" w:tentative="1">
      <w:start w:val="1"/>
      <w:numFmt w:val="decimal"/>
      <w:lvlText w:val="%4."/>
      <w:lvlJc w:val="left"/>
      <w:pPr>
        <w:ind w:left="2786" w:hanging="360"/>
      </w:pPr>
    </w:lvl>
    <w:lvl w:ilvl="4" w:tplc="040E0019" w:tentative="1">
      <w:start w:val="1"/>
      <w:numFmt w:val="lowerLetter"/>
      <w:lvlText w:val="%5."/>
      <w:lvlJc w:val="left"/>
      <w:pPr>
        <w:ind w:left="3506" w:hanging="360"/>
      </w:pPr>
    </w:lvl>
    <w:lvl w:ilvl="5" w:tplc="040E001B" w:tentative="1">
      <w:start w:val="1"/>
      <w:numFmt w:val="lowerRoman"/>
      <w:lvlText w:val="%6."/>
      <w:lvlJc w:val="right"/>
      <w:pPr>
        <w:ind w:left="4226" w:hanging="180"/>
      </w:pPr>
    </w:lvl>
    <w:lvl w:ilvl="6" w:tplc="040E000F" w:tentative="1">
      <w:start w:val="1"/>
      <w:numFmt w:val="decimal"/>
      <w:lvlText w:val="%7."/>
      <w:lvlJc w:val="left"/>
      <w:pPr>
        <w:ind w:left="4946" w:hanging="360"/>
      </w:pPr>
    </w:lvl>
    <w:lvl w:ilvl="7" w:tplc="040E0019" w:tentative="1">
      <w:start w:val="1"/>
      <w:numFmt w:val="lowerLetter"/>
      <w:lvlText w:val="%8."/>
      <w:lvlJc w:val="left"/>
      <w:pPr>
        <w:ind w:left="5666" w:hanging="360"/>
      </w:pPr>
    </w:lvl>
    <w:lvl w:ilvl="8" w:tplc="040E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BF"/>
    <w:rsid w:val="00150CAA"/>
    <w:rsid w:val="007A7319"/>
    <w:rsid w:val="00BD48BF"/>
    <w:rsid w:val="00C333A8"/>
    <w:rsid w:val="00F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E0324-9F97-41C0-AB1D-AB6836E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D48BF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qFormat/>
    <w:rsid w:val="00BD48BF"/>
    <w:pPr>
      <w:keepNext/>
      <w:autoSpaceDE w:val="0"/>
      <w:autoSpaceDN w:val="0"/>
      <w:jc w:val="center"/>
      <w:outlineLvl w:val="5"/>
    </w:pPr>
    <w:rPr>
      <w:sz w:val="2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D48B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D48BF"/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styleId="Lbjegyzet-hivatkozs">
    <w:name w:val="footnote reference"/>
    <w:semiHidden/>
    <w:rsid w:val="00BD48BF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BD48BF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D48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BD48B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D48B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Péterné Dr.Takács Mónika</dc:creator>
  <cp:keywords/>
  <dc:description/>
  <cp:lastModifiedBy>Dr. Kardos András</cp:lastModifiedBy>
  <cp:revision>2</cp:revision>
  <dcterms:created xsi:type="dcterms:W3CDTF">2024-12-03T10:01:00Z</dcterms:created>
  <dcterms:modified xsi:type="dcterms:W3CDTF">2024-12-03T10:01:00Z</dcterms:modified>
</cp:coreProperties>
</file>