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TISZAÚJVÁROS VÁROS ÖNKORMÁNYZATA</w:t>
      </w:r>
    </w:p>
    <w:p w:rsidR="003F4D9E" w:rsidRPr="00A8601C" w:rsidRDefault="00925CF9" w:rsidP="00A8601C">
      <w:pPr>
        <w:jc w:val="center"/>
        <w:rPr>
          <w:rFonts w:ascii="Times New Roman" w:hAnsi="Times New Roman" w:cs="Times New Roman"/>
          <w:b/>
          <w:sz w:val="20"/>
          <w:szCs w:val="20"/>
        </w:rPr>
      </w:pPr>
      <w:r w:rsidRPr="003F4D9E">
        <w:rPr>
          <w:rFonts w:ascii="Times New Roman" w:hAnsi="Times New Roman" w:cs="Times New Roman"/>
          <w:b/>
          <w:sz w:val="20"/>
          <w:szCs w:val="20"/>
        </w:rPr>
        <w:t>KÉPVISELŐ-TESTÜLETÉNEK</w:t>
      </w:r>
    </w:p>
    <w:p w:rsidR="003F4D9E" w:rsidRDefault="003F4D9E" w:rsidP="003F4D9E">
      <w:pPr>
        <w:jc w:val="center"/>
        <w:rPr>
          <w:rFonts w:ascii="Times New Roman" w:hAnsi="Times New Roman" w:cs="Times New Roman"/>
          <w:b/>
          <w:bCs/>
          <w:iCs/>
          <w:sz w:val="20"/>
          <w:szCs w:val="20"/>
        </w:rPr>
      </w:pPr>
      <w:proofErr w:type="gramStart"/>
      <w:r>
        <w:rPr>
          <w:rFonts w:ascii="Times New Roman" w:hAnsi="Times New Roman" w:cs="Times New Roman"/>
          <w:b/>
          <w:bCs/>
          <w:iCs/>
          <w:sz w:val="20"/>
          <w:szCs w:val="20"/>
        </w:rPr>
        <w:t>a</w:t>
      </w:r>
      <w:proofErr w:type="gramEnd"/>
      <w:r>
        <w:rPr>
          <w:rFonts w:ascii="Times New Roman" w:hAnsi="Times New Roman" w:cs="Times New Roman"/>
          <w:b/>
          <w:bCs/>
          <w:iCs/>
          <w:sz w:val="20"/>
          <w:szCs w:val="20"/>
        </w:rPr>
        <w:t xml:space="preserve"> 20/2024. (XII.13.) önkormányzati rendelettel módosított,</w:t>
      </w:r>
    </w:p>
    <w:p w:rsidR="00925CF9" w:rsidRPr="003F4D9E" w:rsidRDefault="000C2E69" w:rsidP="003F4D9E">
      <w:pPr>
        <w:jc w:val="center"/>
        <w:rPr>
          <w:rFonts w:ascii="Times New Roman" w:hAnsi="Times New Roman" w:cs="Times New Roman"/>
          <w:b/>
          <w:bCs/>
          <w:iCs/>
          <w:sz w:val="20"/>
          <w:szCs w:val="20"/>
        </w:rPr>
      </w:pPr>
      <w:r w:rsidRPr="003F4D9E">
        <w:rPr>
          <w:rFonts w:ascii="Times New Roman" w:hAnsi="Times New Roman" w:cs="Times New Roman"/>
          <w:b/>
          <w:bCs/>
          <w:iCs/>
          <w:sz w:val="20"/>
          <w:szCs w:val="20"/>
        </w:rPr>
        <w:t>18/2014.</w:t>
      </w:r>
      <w:r w:rsidR="00925CF9" w:rsidRPr="003F4D9E">
        <w:rPr>
          <w:rFonts w:ascii="Times New Roman" w:hAnsi="Times New Roman" w:cs="Times New Roman"/>
          <w:b/>
          <w:bCs/>
          <w:iCs/>
          <w:sz w:val="20"/>
          <w:szCs w:val="20"/>
        </w:rPr>
        <w:t xml:space="preserve"> (</w:t>
      </w:r>
      <w:r w:rsidRPr="003F4D9E">
        <w:rPr>
          <w:rFonts w:ascii="Times New Roman" w:hAnsi="Times New Roman" w:cs="Times New Roman"/>
          <w:b/>
          <w:bCs/>
          <w:iCs/>
          <w:sz w:val="20"/>
          <w:szCs w:val="20"/>
        </w:rPr>
        <w:t>VIII.29.)</w:t>
      </w:r>
      <w:r w:rsidR="00925CF9" w:rsidRPr="003F4D9E">
        <w:rPr>
          <w:rFonts w:ascii="Times New Roman" w:hAnsi="Times New Roman" w:cs="Times New Roman"/>
          <w:b/>
          <w:bCs/>
          <w:iCs/>
          <w:sz w:val="20"/>
          <w:szCs w:val="20"/>
        </w:rPr>
        <w:t xml:space="preserve"> önkormányzati rendelete</w:t>
      </w:r>
    </w:p>
    <w:p w:rsidR="00925CF9" w:rsidRPr="003F4D9E" w:rsidRDefault="00925CF9" w:rsidP="003F4D9E">
      <w:pPr>
        <w:jc w:val="center"/>
        <w:rPr>
          <w:rFonts w:ascii="Times New Roman" w:hAnsi="Times New Roman" w:cs="Times New Roman"/>
          <w:b/>
          <w:bCs/>
          <w:iCs/>
          <w:sz w:val="20"/>
          <w:szCs w:val="20"/>
        </w:rPr>
      </w:pPr>
      <w:proofErr w:type="gramStart"/>
      <w:r w:rsidRPr="003F4D9E">
        <w:rPr>
          <w:rFonts w:ascii="Times New Roman" w:hAnsi="Times New Roman" w:cs="Times New Roman"/>
          <w:b/>
          <w:bCs/>
          <w:iCs/>
          <w:sz w:val="20"/>
          <w:szCs w:val="20"/>
        </w:rPr>
        <w:t>a</w:t>
      </w:r>
      <w:proofErr w:type="gramEnd"/>
      <w:r w:rsidRPr="003F4D9E">
        <w:rPr>
          <w:rFonts w:ascii="Times New Roman" w:hAnsi="Times New Roman" w:cs="Times New Roman"/>
          <w:b/>
          <w:bCs/>
          <w:iCs/>
          <w:sz w:val="20"/>
          <w:szCs w:val="20"/>
        </w:rPr>
        <w:t xml:space="preserve"> távhőszolgáltatásról </w:t>
      </w:r>
    </w:p>
    <w:p w:rsidR="000D117A" w:rsidRPr="003F4D9E" w:rsidRDefault="000D117A" w:rsidP="003F4D9E">
      <w:pPr>
        <w:jc w:val="both"/>
        <w:rPr>
          <w:rFonts w:ascii="Times New Roman" w:hAnsi="Times New Roman" w:cs="Times New Roman"/>
          <w:sz w:val="20"/>
          <w:szCs w:val="20"/>
        </w:rPr>
      </w:pPr>
    </w:p>
    <w:p w:rsidR="000D117A" w:rsidRPr="003F4D9E" w:rsidRDefault="000D117A" w:rsidP="003F4D9E">
      <w:pPr>
        <w:jc w:val="both"/>
        <w:rPr>
          <w:rFonts w:ascii="Times New Roman" w:hAnsi="Times New Roman" w:cs="Times New Roman"/>
          <w:sz w:val="20"/>
          <w:szCs w:val="20"/>
        </w:rPr>
      </w:pPr>
      <w:r w:rsidRPr="003F4D9E">
        <w:rPr>
          <w:rFonts w:ascii="Times New Roman" w:hAnsi="Times New Roman" w:cs="Times New Roman"/>
          <w:sz w:val="20"/>
          <w:szCs w:val="20"/>
        </w:rPr>
        <w:t>Tiszaújváros Város Önkormányzatának Képviselő-testülete az árak megállapításáról szóló 1990. évi LXXXVII. törvény 7. § (5) bekezdésében, valamint a távhőszolgáltatásról szóló 2005. évi XVIII. törvény 60. § (3) bekezdésében kapott felhatalmazás alapján és a 6. § (2) bekezdés a)-g) pontjaiban meghatározott feladatkörében eljárva, a fogyasztóvédelmi hatóság és a felhasználói érdekképviselet véleményének figyelembevételével, a Tiszaújváros Város Önkormányzata Képviselő-testületének Szervezeti és Működési Szabályzatáról szóló 8/2018. (III.29.) önkormányzati rendelet 1. melléklet 3. pontjának 3.7. alpontjában biztosított véleményezési jogkörében eljáró Városüzemeltetési, Rendészeti és Városmarketing Bizottság véleményének kikérésével a következőket rendeli el:</w:t>
      </w:r>
      <w:r w:rsidR="003F4D9E">
        <w:rPr>
          <w:rStyle w:val="Lbjegyzet-hivatkozs"/>
          <w:rFonts w:ascii="Times New Roman" w:hAnsi="Times New Roman" w:cs="Times New Roman"/>
          <w:sz w:val="20"/>
          <w:szCs w:val="20"/>
        </w:rPr>
        <w:footnoteReference w:id="1"/>
      </w:r>
    </w:p>
    <w:p w:rsidR="00925CF9" w:rsidRPr="003F4D9E" w:rsidRDefault="00925CF9" w:rsidP="003F4D9E">
      <w:pPr>
        <w:rPr>
          <w:rFonts w:ascii="Times New Roman" w:hAnsi="Times New Roman" w:cs="Times New Roman"/>
          <w:sz w:val="20"/>
          <w:szCs w:val="20"/>
        </w:rPr>
      </w:pPr>
    </w:p>
    <w:p w:rsidR="00925CF9" w:rsidRPr="003F4D9E" w:rsidRDefault="00925CF9" w:rsidP="003F4D9E">
      <w:pPr>
        <w:numPr>
          <w:ilvl w:val="0"/>
          <w:numId w:val="19"/>
        </w:numPr>
        <w:jc w:val="center"/>
        <w:rPr>
          <w:rFonts w:ascii="Times New Roman" w:hAnsi="Times New Roman" w:cs="Times New Roman"/>
          <w:b/>
          <w:sz w:val="20"/>
          <w:szCs w:val="20"/>
        </w:rPr>
      </w:pPr>
      <w:r w:rsidRPr="003F4D9E">
        <w:rPr>
          <w:rFonts w:ascii="Times New Roman" w:hAnsi="Times New Roman" w:cs="Times New Roman"/>
          <w:b/>
          <w:sz w:val="20"/>
          <w:szCs w:val="20"/>
        </w:rPr>
        <w:t>Fejezet</w:t>
      </w:r>
    </w:p>
    <w:p w:rsidR="00925CF9" w:rsidRPr="003F4D9E" w:rsidRDefault="00925CF9" w:rsidP="003F4D9E">
      <w:pPr>
        <w:jc w:val="center"/>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ÁLTALÁNOS RENDELKEZÉSEK</w:t>
      </w:r>
    </w:p>
    <w:p w:rsidR="00925CF9" w:rsidRPr="003F4D9E" w:rsidRDefault="00925CF9" w:rsidP="003F4D9E">
      <w:pPr>
        <w:jc w:val="center"/>
        <w:rPr>
          <w:rFonts w:ascii="Times New Roman" w:hAnsi="Times New Roman" w:cs="Times New Roman"/>
          <w:sz w:val="20"/>
          <w:szCs w:val="20"/>
        </w:rPr>
      </w:pPr>
    </w:p>
    <w:p w:rsidR="00925CF9" w:rsidRPr="003F4D9E" w:rsidRDefault="00925CF9" w:rsidP="003F4D9E">
      <w:pPr>
        <w:numPr>
          <w:ilvl w:val="0"/>
          <w:numId w:val="15"/>
        </w:numPr>
        <w:jc w:val="center"/>
        <w:rPr>
          <w:rFonts w:ascii="Times New Roman" w:hAnsi="Times New Roman" w:cs="Times New Roman"/>
          <w:b/>
          <w:sz w:val="20"/>
          <w:szCs w:val="20"/>
        </w:rPr>
      </w:pPr>
      <w:r w:rsidRPr="003F4D9E">
        <w:rPr>
          <w:rFonts w:ascii="Times New Roman" w:hAnsi="Times New Roman" w:cs="Times New Roman"/>
          <w:b/>
          <w:sz w:val="20"/>
          <w:szCs w:val="20"/>
        </w:rPr>
        <w:t>A rendelet hatálya</w:t>
      </w:r>
    </w:p>
    <w:p w:rsidR="00FB3214" w:rsidRPr="003F4D9E" w:rsidRDefault="00FB3214" w:rsidP="003F4D9E">
      <w:pPr>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b/>
          <w:sz w:val="20"/>
          <w:szCs w:val="20"/>
        </w:rPr>
        <w:t>1.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both"/>
        <w:rPr>
          <w:rFonts w:ascii="Times New Roman" w:hAnsi="Times New Roman" w:cs="Times New Roman"/>
          <w:sz w:val="20"/>
          <w:szCs w:val="20"/>
        </w:rPr>
      </w:pPr>
      <w:r w:rsidRPr="003F4D9E">
        <w:rPr>
          <w:rFonts w:ascii="Times New Roman" w:hAnsi="Times New Roman" w:cs="Times New Roman"/>
          <w:sz w:val="20"/>
          <w:szCs w:val="20"/>
        </w:rPr>
        <w:t xml:space="preserve">A rendelet hatálya kiterjed a Tiszaújváros közigazgatási területén lévő felhasználási helyeket távhővel ellátó </w:t>
      </w:r>
      <w:r w:rsidRPr="003F4D9E">
        <w:rPr>
          <w:rFonts w:ascii="Times New Roman" w:hAnsi="Times New Roman" w:cs="Times New Roman"/>
          <w:spacing w:val="-2"/>
          <w:sz w:val="20"/>
          <w:szCs w:val="20"/>
        </w:rPr>
        <w:t xml:space="preserve">közüzemre (a továbbiakban: távhőszolgáltató), valamint </w:t>
      </w:r>
      <w:r w:rsidRPr="003F4D9E">
        <w:rPr>
          <w:rFonts w:ascii="Times New Roman" w:hAnsi="Times New Roman" w:cs="Times New Roman"/>
          <w:sz w:val="20"/>
          <w:szCs w:val="20"/>
        </w:rPr>
        <w:t>a távhőszolgáltatást igénybe vevő felhasználókra és díjfizetőkre.</w:t>
      </w:r>
    </w:p>
    <w:p w:rsidR="00925CF9" w:rsidRPr="003F4D9E" w:rsidRDefault="00925CF9" w:rsidP="003F4D9E">
      <w:pPr>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b/>
          <w:sz w:val="20"/>
          <w:szCs w:val="20"/>
        </w:rPr>
        <w:t>2.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both"/>
        <w:rPr>
          <w:rFonts w:ascii="Times New Roman" w:hAnsi="Times New Roman" w:cs="Times New Roman"/>
          <w:sz w:val="20"/>
          <w:szCs w:val="20"/>
        </w:rPr>
      </w:pPr>
      <w:r w:rsidRPr="003F4D9E">
        <w:rPr>
          <w:rFonts w:ascii="Times New Roman" w:hAnsi="Times New Roman" w:cs="Times New Roman"/>
          <w:sz w:val="20"/>
          <w:szCs w:val="20"/>
        </w:rPr>
        <w:t>A rendelet alkalmazásában a felhasználó és a távhőszolgáltató közötti jogviszonyban külön-külön felhasználónak kell tekinteni azt a felhasználót, amelynek távhővel való ellátása több különböző felhasználási helyen valósul meg.</w:t>
      </w:r>
    </w:p>
    <w:p w:rsidR="00767D05" w:rsidRPr="003F4D9E" w:rsidRDefault="00767D05" w:rsidP="003F4D9E">
      <w:pPr>
        <w:rPr>
          <w:rFonts w:ascii="Times New Roman" w:hAnsi="Times New Roman" w:cs="Times New Roman"/>
          <w:sz w:val="20"/>
          <w:szCs w:val="20"/>
        </w:rPr>
      </w:pPr>
    </w:p>
    <w:p w:rsidR="00925CF9" w:rsidRPr="003F4D9E" w:rsidRDefault="00925CF9" w:rsidP="003F4D9E">
      <w:pPr>
        <w:numPr>
          <w:ilvl w:val="0"/>
          <w:numId w:val="19"/>
        </w:numPr>
        <w:jc w:val="center"/>
        <w:rPr>
          <w:rFonts w:ascii="Times New Roman" w:hAnsi="Times New Roman" w:cs="Times New Roman"/>
          <w:b/>
          <w:sz w:val="20"/>
          <w:szCs w:val="20"/>
        </w:rPr>
      </w:pPr>
      <w:r w:rsidRPr="003F4D9E">
        <w:rPr>
          <w:rFonts w:ascii="Times New Roman" w:hAnsi="Times New Roman" w:cs="Times New Roman"/>
          <w:b/>
          <w:sz w:val="20"/>
          <w:szCs w:val="20"/>
        </w:rPr>
        <w:t>Fejezet</w:t>
      </w:r>
    </w:p>
    <w:p w:rsidR="00925CF9" w:rsidRPr="003F4D9E" w:rsidRDefault="00925CF9" w:rsidP="003F4D9E">
      <w:pPr>
        <w:jc w:val="center"/>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SZOLGÁLTATÁSI FELTÉTELEK</w:t>
      </w:r>
    </w:p>
    <w:p w:rsidR="00925CF9" w:rsidRPr="003F4D9E" w:rsidRDefault="00925CF9" w:rsidP="003F4D9E">
      <w:pPr>
        <w:jc w:val="center"/>
        <w:rPr>
          <w:rFonts w:ascii="Times New Roman" w:hAnsi="Times New Roman" w:cs="Times New Roman"/>
          <w:b/>
          <w:sz w:val="20"/>
          <w:szCs w:val="20"/>
        </w:rPr>
      </w:pPr>
    </w:p>
    <w:p w:rsidR="00925CF9" w:rsidRPr="003F4D9E" w:rsidRDefault="00925CF9" w:rsidP="003F4D9E">
      <w:pPr>
        <w:ind w:left="720"/>
        <w:jc w:val="center"/>
        <w:rPr>
          <w:rFonts w:ascii="Times New Roman" w:hAnsi="Times New Roman" w:cs="Times New Roman"/>
          <w:b/>
          <w:sz w:val="20"/>
          <w:szCs w:val="20"/>
        </w:rPr>
      </w:pPr>
      <w:r w:rsidRPr="003F4D9E">
        <w:rPr>
          <w:rFonts w:ascii="Times New Roman" w:hAnsi="Times New Roman" w:cs="Times New Roman"/>
          <w:b/>
          <w:sz w:val="20"/>
          <w:szCs w:val="20"/>
        </w:rPr>
        <w:t>2. Távhőszolgáltatás ellátása</w:t>
      </w:r>
    </w:p>
    <w:p w:rsidR="00925CF9" w:rsidRPr="003F4D9E" w:rsidRDefault="00925CF9" w:rsidP="003F4D9E">
      <w:pPr>
        <w:jc w:val="center"/>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b/>
          <w:sz w:val="20"/>
          <w:szCs w:val="20"/>
        </w:rPr>
        <w:t>3.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ind w:left="504" w:hanging="504"/>
        <w:jc w:val="both"/>
        <w:rPr>
          <w:rFonts w:ascii="Times New Roman" w:hAnsi="Times New Roman" w:cs="Times New Roman"/>
          <w:sz w:val="20"/>
          <w:szCs w:val="20"/>
        </w:rPr>
      </w:pPr>
      <w:r w:rsidRPr="003F4D9E">
        <w:rPr>
          <w:rFonts w:ascii="Times New Roman" w:hAnsi="Times New Roman" w:cs="Times New Roman"/>
          <w:sz w:val="20"/>
          <w:szCs w:val="20"/>
        </w:rPr>
        <w:t>(1) Tiszaújváros Város Önkormányzata a távhőszolgáltatással ellátott létesítmények távhőellátását engedélyes útján biztosítja.</w:t>
      </w:r>
    </w:p>
    <w:p w:rsidR="00925CF9" w:rsidRPr="003F4D9E" w:rsidRDefault="00925CF9" w:rsidP="003F4D9E">
      <w:pPr>
        <w:ind w:left="490" w:hanging="490"/>
        <w:jc w:val="both"/>
        <w:rPr>
          <w:rFonts w:ascii="Times New Roman" w:hAnsi="Times New Roman" w:cs="Times New Roman"/>
          <w:sz w:val="20"/>
          <w:szCs w:val="20"/>
        </w:rPr>
      </w:pPr>
    </w:p>
    <w:p w:rsidR="00925CF9" w:rsidRPr="003F4D9E" w:rsidRDefault="00925CF9" w:rsidP="003F4D9E">
      <w:pPr>
        <w:ind w:left="490" w:hanging="490"/>
        <w:jc w:val="both"/>
        <w:rPr>
          <w:rFonts w:ascii="Times New Roman" w:hAnsi="Times New Roman" w:cs="Times New Roman"/>
          <w:sz w:val="20"/>
          <w:szCs w:val="20"/>
        </w:rPr>
      </w:pPr>
      <w:r w:rsidRPr="003F4D9E">
        <w:rPr>
          <w:rFonts w:ascii="Times New Roman" w:hAnsi="Times New Roman" w:cs="Times New Roman"/>
          <w:sz w:val="20"/>
          <w:szCs w:val="20"/>
        </w:rPr>
        <w:t>(2) Tiszaújváros közigazgatási területén a távhőszolgáltatást működési engedély alapján a TiszaSzolg 2004 Kft. látja el.</w:t>
      </w:r>
    </w:p>
    <w:p w:rsidR="00925CF9" w:rsidRPr="003F4D9E" w:rsidRDefault="00925CF9" w:rsidP="003F4D9E">
      <w:pPr>
        <w:ind w:left="406" w:hanging="406"/>
        <w:jc w:val="both"/>
        <w:rPr>
          <w:rFonts w:ascii="Times New Roman" w:hAnsi="Times New Roman" w:cs="Times New Roman"/>
          <w:sz w:val="20"/>
          <w:szCs w:val="20"/>
        </w:rPr>
      </w:pPr>
    </w:p>
    <w:p w:rsidR="00925CF9" w:rsidRPr="003F4D9E" w:rsidRDefault="00925CF9" w:rsidP="003F4D9E">
      <w:pPr>
        <w:ind w:left="360"/>
        <w:jc w:val="center"/>
        <w:rPr>
          <w:rFonts w:ascii="Times New Roman" w:hAnsi="Times New Roman" w:cs="Times New Roman"/>
          <w:b/>
          <w:sz w:val="20"/>
          <w:szCs w:val="20"/>
        </w:rPr>
      </w:pPr>
      <w:r w:rsidRPr="003F4D9E">
        <w:rPr>
          <w:rFonts w:ascii="Times New Roman" w:hAnsi="Times New Roman" w:cs="Times New Roman"/>
          <w:b/>
          <w:sz w:val="20"/>
          <w:szCs w:val="20"/>
        </w:rPr>
        <w:t>3. Előzetes tájékoztatás, igénybejelentés</w:t>
      </w:r>
    </w:p>
    <w:p w:rsidR="00FB3214" w:rsidRPr="003F4D9E" w:rsidRDefault="00FB3214" w:rsidP="003F4D9E">
      <w:pPr>
        <w:rPr>
          <w:rFonts w:ascii="Times New Roman" w:hAnsi="Times New Roman" w:cs="Times New Roman"/>
          <w:color w:val="0000FF"/>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4. §</w:t>
      </w:r>
    </w:p>
    <w:p w:rsidR="00925CF9" w:rsidRPr="003F4D9E" w:rsidRDefault="00925CF9" w:rsidP="003F4D9E">
      <w:pPr>
        <w:jc w:val="center"/>
        <w:rPr>
          <w:rFonts w:ascii="Times New Roman" w:hAnsi="Times New Roman" w:cs="Times New Roman"/>
          <w:sz w:val="20"/>
          <w:szCs w:val="20"/>
        </w:rPr>
      </w:pPr>
    </w:p>
    <w:p w:rsidR="00925CF9" w:rsidRPr="003F4D9E" w:rsidRDefault="00925CF9" w:rsidP="003F4D9E">
      <w:pPr>
        <w:jc w:val="both"/>
        <w:rPr>
          <w:rFonts w:ascii="Times New Roman" w:hAnsi="Times New Roman" w:cs="Times New Roman"/>
          <w:b/>
          <w:bCs/>
          <w:i/>
          <w:sz w:val="20"/>
          <w:szCs w:val="20"/>
        </w:rPr>
      </w:pPr>
      <w:r w:rsidRPr="003F4D9E">
        <w:rPr>
          <w:rFonts w:ascii="Times New Roman" w:hAnsi="Times New Roman" w:cs="Times New Roman"/>
          <w:sz w:val="20"/>
          <w:szCs w:val="20"/>
        </w:rPr>
        <w:t>Az előzetes tájékoztatást kérő érdekelt kérelmének tartalmaznia kell a távhőszolgáltatásról szóló 2005. évi XVIII. törvény végrehajtásáról szóló 157/2005. (VIII.15.) Korm. rendelet 3. mellékletének (a Távhőszolgáltatási Közüzemi Szabályzat a továbbiakban: TKSZ.) 4.1.1-4.1.6. pontjaiban megjelölt adatokat.</w:t>
      </w:r>
    </w:p>
    <w:p w:rsidR="00646F9F" w:rsidRPr="003F4D9E" w:rsidRDefault="00646F9F" w:rsidP="003F4D9E">
      <w:pPr>
        <w:rPr>
          <w:rFonts w:ascii="Times New Roman" w:hAnsi="Times New Roman" w:cs="Times New Roman"/>
          <w:color w:val="0000FF"/>
          <w:sz w:val="20"/>
          <w:szCs w:val="20"/>
        </w:rPr>
      </w:pPr>
    </w:p>
    <w:p w:rsidR="00925CF9" w:rsidRPr="003F4D9E" w:rsidRDefault="00925CF9" w:rsidP="003F4D9E">
      <w:pPr>
        <w:ind w:left="360"/>
        <w:jc w:val="center"/>
        <w:rPr>
          <w:rFonts w:ascii="Times New Roman" w:hAnsi="Times New Roman" w:cs="Times New Roman"/>
          <w:b/>
          <w:sz w:val="20"/>
          <w:szCs w:val="20"/>
        </w:rPr>
      </w:pPr>
      <w:smartTag w:uri="urn:schemas-microsoft-com:office:smarttags" w:element="metricconverter">
        <w:smartTagPr>
          <w:attr w:name="ProductID" w:val="4. A"/>
        </w:smartTagPr>
        <w:r w:rsidRPr="003F4D9E">
          <w:rPr>
            <w:rFonts w:ascii="Times New Roman" w:hAnsi="Times New Roman" w:cs="Times New Roman"/>
            <w:b/>
            <w:sz w:val="20"/>
            <w:szCs w:val="20"/>
          </w:rPr>
          <w:t>4. A</w:t>
        </w:r>
      </w:smartTag>
      <w:r w:rsidRPr="003F4D9E">
        <w:rPr>
          <w:rFonts w:ascii="Times New Roman" w:hAnsi="Times New Roman" w:cs="Times New Roman"/>
          <w:b/>
          <w:sz w:val="20"/>
          <w:szCs w:val="20"/>
        </w:rPr>
        <w:t xml:space="preserve"> közüzemi szerződés tartalma</w:t>
      </w:r>
    </w:p>
    <w:p w:rsidR="00925CF9" w:rsidRPr="003F4D9E" w:rsidRDefault="00925CF9" w:rsidP="003F4D9E">
      <w:pPr>
        <w:rPr>
          <w:rFonts w:ascii="Times New Roman" w:hAnsi="Times New Roman" w:cs="Times New Roman"/>
          <w:color w:val="0000FF"/>
          <w:sz w:val="20"/>
          <w:szCs w:val="20"/>
        </w:rPr>
      </w:pPr>
    </w:p>
    <w:p w:rsidR="00925CF9" w:rsidRPr="003F4D9E" w:rsidRDefault="00925CF9" w:rsidP="003F4D9E">
      <w:pPr>
        <w:pStyle w:val="Szvegtrzsbehzssal"/>
        <w:tabs>
          <w:tab w:val="clear" w:pos="284"/>
          <w:tab w:val="left" w:pos="0"/>
        </w:tabs>
        <w:ind w:left="0" w:firstLine="0"/>
        <w:jc w:val="center"/>
        <w:rPr>
          <w:rFonts w:ascii="Times New Roman" w:hAnsi="Times New Roman"/>
          <w:sz w:val="20"/>
        </w:rPr>
      </w:pPr>
      <w:r w:rsidRPr="003F4D9E">
        <w:rPr>
          <w:rFonts w:ascii="Times New Roman" w:hAnsi="Times New Roman"/>
          <w:b/>
          <w:sz w:val="20"/>
        </w:rPr>
        <w:t>5. §</w:t>
      </w:r>
    </w:p>
    <w:p w:rsidR="00925CF9" w:rsidRPr="003F4D9E" w:rsidRDefault="00925CF9" w:rsidP="003F4D9E">
      <w:pPr>
        <w:pStyle w:val="Szvegtrzsbehzssal"/>
        <w:tabs>
          <w:tab w:val="clear" w:pos="284"/>
        </w:tabs>
        <w:ind w:left="406" w:hanging="406"/>
        <w:rPr>
          <w:rFonts w:ascii="Times New Roman" w:hAnsi="Times New Roman"/>
          <w:sz w:val="20"/>
        </w:rPr>
      </w:pPr>
    </w:p>
    <w:p w:rsidR="00925CF9" w:rsidRPr="003F4D9E" w:rsidRDefault="00925CF9" w:rsidP="003F4D9E">
      <w:pPr>
        <w:pStyle w:val="Szvegtrzsbehzssal"/>
        <w:tabs>
          <w:tab w:val="clear" w:pos="284"/>
        </w:tabs>
        <w:ind w:left="406" w:hanging="406"/>
        <w:rPr>
          <w:rFonts w:ascii="Times New Roman" w:hAnsi="Times New Roman"/>
          <w:b/>
          <w:bCs/>
          <w:sz w:val="20"/>
        </w:rPr>
      </w:pPr>
      <w:r w:rsidRPr="003F4D9E">
        <w:rPr>
          <w:rFonts w:ascii="Times New Roman" w:hAnsi="Times New Roman"/>
          <w:sz w:val="20"/>
        </w:rPr>
        <w:t>(1) A távhőszolgáltatási közüzemi szerződésnek a TKSZ 9. és 10. pontjaiban foglaltakon túl tartalmaznia kell annak a személynek a nevét, címét és elérhetőségét, akivel a távhőszolgáltató a felhasználó megbízottjaként az üzemvitellel, a fűtési célú távhőszolgáltatás megkezdésével, befejezésével, az épület belső átlaghőmérsékletével (fűtési igényével) összefüggő kapcsolatot tarthatja.</w:t>
      </w:r>
    </w:p>
    <w:p w:rsidR="00925CF9" w:rsidRPr="003F4D9E" w:rsidRDefault="00925CF9" w:rsidP="003F4D9E">
      <w:pPr>
        <w:ind w:left="406" w:hanging="406"/>
        <w:jc w:val="both"/>
        <w:rPr>
          <w:rFonts w:ascii="Times New Roman" w:hAnsi="Times New Roman" w:cs="Times New Roman"/>
          <w:sz w:val="20"/>
          <w:szCs w:val="20"/>
        </w:rPr>
      </w:pPr>
      <w:r w:rsidRPr="003F4D9E">
        <w:rPr>
          <w:rFonts w:ascii="Times New Roman" w:hAnsi="Times New Roman" w:cs="Times New Roman"/>
          <w:sz w:val="20"/>
          <w:szCs w:val="20"/>
        </w:rPr>
        <w:t>(2) A szolgáltatás igénybevételével létrejött közüzemi szerződésre e rendelet, továbbá a távhőszolgáltató üzletszabályzatának rendelkezései vonatkoznak.</w:t>
      </w:r>
    </w:p>
    <w:p w:rsidR="00925CF9" w:rsidRPr="003F4D9E" w:rsidRDefault="00925CF9" w:rsidP="003F4D9E">
      <w:pPr>
        <w:rPr>
          <w:rFonts w:ascii="Times New Roman" w:hAnsi="Times New Roman" w:cs="Times New Roman"/>
          <w:color w:val="0000FF"/>
          <w:sz w:val="20"/>
          <w:szCs w:val="20"/>
        </w:rPr>
      </w:pPr>
    </w:p>
    <w:p w:rsidR="00925CF9" w:rsidRPr="003F4D9E" w:rsidRDefault="00925CF9" w:rsidP="003F4D9E">
      <w:pPr>
        <w:ind w:left="360"/>
        <w:jc w:val="center"/>
        <w:rPr>
          <w:rFonts w:ascii="Times New Roman" w:hAnsi="Times New Roman" w:cs="Times New Roman"/>
          <w:b/>
          <w:sz w:val="20"/>
          <w:szCs w:val="20"/>
        </w:rPr>
      </w:pPr>
      <w:r w:rsidRPr="003F4D9E">
        <w:rPr>
          <w:rFonts w:ascii="Times New Roman" w:hAnsi="Times New Roman" w:cs="Times New Roman"/>
          <w:b/>
          <w:sz w:val="20"/>
          <w:szCs w:val="20"/>
        </w:rPr>
        <w:t>5. Bekapcsolás</w:t>
      </w:r>
    </w:p>
    <w:p w:rsidR="00925CF9" w:rsidRPr="003F4D9E" w:rsidRDefault="00925CF9" w:rsidP="003F4D9E">
      <w:pPr>
        <w:rPr>
          <w:rFonts w:ascii="Times New Roman" w:hAnsi="Times New Roman" w:cs="Times New Roman"/>
          <w:color w:val="0000FF"/>
          <w:sz w:val="20"/>
          <w:szCs w:val="20"/>
        </w:rPr>
      </w:pPr>
    </w:p>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b/>
          <w:sz w:val="20"/>
          <w:szCs w:val="20"/>
        </w:rPr>
        <w:t>6. §</w:t>
      </w:r>
    </w:p>
    <w:p w:rsidR="00925CF9" w:rsidRPr="003F4D9E" w:rsidRDefault="00925CF9" w:rsidP="003F4D9E">
      <w:pPr>
        <w:ind w:left="350" w:hanging="350"/>
        <w:jc w:val="both"/>
        <w:rPr>
          <w:rFonts w:ascii="Times New Roman" w:hAnsi="Times New Roman" w:cs="Times New Roman"/>
          <w:sz w:val="20"/>
          <w:szCs w:val="20"/>
        </w:rPr>
      </w:pPr>
    </w:p>
    <w:p w:rsidR="00925CF9" w:rsidRPr="003F4D9E" w:rsidRDefault="00925CF9" w:rsidP="003F4D9E">
      <w:pPr>
        <w:ind w:left="350" w:hanging="350"/>
        <w:jc w:val="both"/>
        <w:rPr>
          <w:rFonts w:ascii="Times New Roman" w:hAnsi="Times New Roman" w:cs="Times New Roman"/>
          <w:sz w:val="20"/>
          <w:szCs w:val="20"/>
        </w:rPr>
      </w:pPr>
      <w:r w:rsidRPr="003F4D9E">
        <w:rPr>
          <w:rFonts w:ascii="Times New Roman" w:hAnsi="Times New Roman" w:cs="Times New Roman"/>
          <w:sz w:val="20"/>
          <w:szCs w:val="20"/>
        </w:rPr>
        <w:t xml:space="preserve">(1) A távhőszolgáltatónak a távhőszolgáltatásról szóló 2005. évi XVIII. törvény (a továbbiakban: </w:t>
      </w:r>
      <w:proofErr w:type="spellStart"/>
      <w:r w:rsidRPr="003F4D9E">
        <w:rPr>
          <w:rFonts w:ascii="Times New Roman" w:hAnsi="Times New Roman" w:cs="Times New Roman"/>
          <w:sz w:val="20"/>
          <w:szCs w:val="20"/>
        </w:rPr>
        <w:t>Tszt</w:t>
      </w:r>
      <w:proofErr w:type="spellEnd"/>
      <w:r w:rsidRPr="003F4D9E">
        <w:rPr>
          <w:rFonts w:ascii="Times New Roman" w:hAnsi="Times New Roman" w:cs="Times New Roman"/>
          <w:sz w:val="20"/>
          <w:szCs w:val="20"/>
        </w:rPr>
        <w:t>.) 54. § (4)-(5) bekezdése szerinti üzembe helyezési és bekapcsolási eljárásban való közreműködéséért díj az egyéb felhasználó számára nem számítható fel.</w:t>
      </w:r>
    </w:p>
    <w:p w:rsidR="00925CF9" w:rsidRPr="003F4D9E" w:rsidRDefault="00925CF9" w:rsidP="003F4D9E">
      <w:pPr>
        <w:ind w:left="350" w:hanging="350"/>
        <w:jc w:val="both"/>
        <w:rPr>
          <w:rFonts w:ascii="Times New Roman" w:hAnsi="Times New Roman" w:cs="Times New Roman"/>
          <w:b/>
          <w:bCs/>
          <w:sz w:val="20"/>
          <w:szCs w:val="20"/>
        </w:rPr>
      </w:pPr>
      <w:r w:rsidRPr="003F4D9E">
        <w:rPr>
          <w:rFonts w:ascii="Times New Roman" w:hAnsi="Times New Roman" w:cs="Times New Roman"/>
          <w:sz w:val="20"/>
          <w:szCs w:val="20"/>
        </w:rPr>
        <w:t>(2) A Tszt. 54. § (5) bekezdése szerinti bekapcsolás során a távhőszolgáltató a hőközponti mérőeszközök esetében a hőmennyiségmérő-kör elemeit (integrátor, vízmérő és hőérzékelő pár) és a használati melegvíz felhasználást mérő hőközponti vízmérőt a mérőeszköz e célra kialakított helyén illetéktelen beavatkozás, leszerelés megakadályozása céljából zárjeggyel köteles ellátni.</w:t>
      </w:r>
    </w:p>
    <w:p w:rsidR="00925CF9" w:rsidRPr="003F4D9E" w:rsidRDefault="00925CF9" w:rsidP="003F4D9E">
      <w:pPr>
        <w:ind w:left="364" w:hanging="364"/>
        <w:jc w:val="both"/>
        <w:rPr>
          <w:rFonts w:ascii="Times New Roman" w:hAnsi="Times New Roman" w:cs="Times New Roman"/>
          <w:sz w:val="20"/>
          <w:szCs w:val="20"/>
        </w:rPr>
      </w:pPr>
      <w:r w:rsidRPr="003F4D9E">
        <w:rPr>
          <w:rFonts w:ascii="Times New Roman" w:hAnsi="Times New Roman" w:cs="Times New Roman"/>
          <w:sz w:val="20"/>
          <w:szCs w:val="20"/>
        </w:rPr>
        <w:t>(3) A mérőműszerek szükséges adatainak és a zárjegyek számainak feltüntetésével a távhőszolgáltató üzletszabályzata szerinti jegyzőkönyvet köteles kiállítani.</w:t>
      </w:r>
    </w:p>
    <w:p w:rsidR="00925CF9" w:rsidRPr="00A8601C" w:rsidRDefault="00925CF9" w:rsidP="00A8601C">
      <w:pPr>
        <w:ind w:left="336" w:hanging="336"/>
        <w:jc w:val="both"/>
        <w:rPr>
          <w:rFonts w:ascii="Times New Roman" w:hAnsi="Times New Roman" w:cs="Times New Roman"/>
          <w:sz w:val="20"/>
          <w:szCs w:val="20"/>
        </w:rPr>
      </w:pPr>
      <w:r w:rsidRPr="003F4D9E">
        <w:rPr>
          <w:rFonts w:ascii="Times New Roman" w:hAnsi="Times New Roman" w:cs="Times New Roman"/>
          <w:sz w:val="20"/>
          <w:szCs w:val="20"/>
        </w:rPr>
        <w:lastRenderedPageBreak/>
        <w:t>(4) A (2)–(3) bekezdés rendelkezési - épületrészenkénti mérés esetén - az épületrészek hőmennyiségmérőire is vonatkoznak.</w:t>
      </w:r>
    </w:p>
    <w:p w:rsidR="00925CF9" w:rsidRPr="003F4D9E" w:rsidRDefault="00925CF9" w:rsidP="003F4D9E">
      <w:pPr>
        <w:ind w:left="360"/>
        <w:jc w:val="center"/>
        <w:rPr>
          <w:rFonts w:ascii="Times New Roman" w:hAnsi="Times New Roman" w:cs="Times New Roman"/>
          <w:b/>
          <w:sz w:val="20"/>
          <w:szCs w:val="20"/>
        </w:rPr>
      </w:pPr>
      <w:r w:rsidRPr="003F4D9E">
        <w:rPr>
          <w:rFonts w:ascii="Times New Roman" w:hAnsi="Times New Roman" w:cs="Times New Roman"/>
          <w:b/>
          <w:sz w:val="20"/>
          <w:szCs w:val="20"/>
        </w:rPr>
        <w:t>6. Vételezés</w:t>
      </w:r>
    </w:p>
    <w:p w:rsidR="00925CF9" w:rsidRPr="003F4D9E" w:rsidRDefault="00925CF9" w:rsidP="003F4D9E">
      <w:pPr>
        <w:rPr>
          <w:rFonts w:ascii="Times New Roman" w:hAnsi="Times New Roman" w:cs="Times New Roman"/>
          <w:color w:val="0000FF"/>
          <w:sz w:val="20"/>
          <w:szCs w:val="20"/>
        </w:rPr>
      </w:pPr>
    </w:p>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b/>
          <w:sz w:val="20"/>
          <w:szCs w:val="20"/>
        </w:rPr>
        <w:t>7.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both"/>
        <w:rPr>
          <w:rFonts w:ascii="Times New Roman" w:hAnsi="Times New Roman" w:cs="Times New Roman"/>
          <w:b/>
          <w:bCs/>
          <w:sz w:val="20"/>
          <w:szCs w:val="20"/>
        </w:rPr>
      </w:pPr>
      <w:r w:rsidRPr="003F4D9E">
        <w:rPr>
          <w:rFonts w:ascii="Times New Roman" w:hAnsi="Times New Roman" w:cs="Times New Roman"/>
          <w:sz w:val="20"/>
          <w:szCs w:val="20"/>
        </w:rPr>
        <w:t>A távhőszolgáltató – a TKSZ 12.1. pontjában foglaltak alkalmazásával – a szolgáltatói berendezések üzletszabályzatban meghatározott csatlakozási feltételei szerinti, az adott területre vonatkozó, a külső hőmérséklet változását követő primer előremenő hőhordozó közeg hőmérséklet-változásának (menetrendnek) megfelelően olyan mennyiségű távhőt köteles szolgáltatni, amennyi a felhasználói berendezések üzemképes és biztonságos állapota mellett a felhasználó igénye szerint a közüzemi szerződésben rögzített szolgáltatási célok kielégítéséhez szükséges.</w:t>
      </w:r>
    </w:p>
    <w:p w:rsidR="00767D05" w:rsidRPr="003F4D9E" w:rsidRDefault="00767D05" w:rsidP="003F4D9E">
      <w:pPr>
        <w:pStyle w:val="BodyText21"/>
        <w:tabs>
          <w:tab w:val="clear" w:pos="-1985"/>
          <w:tab w:val="left" w:pos="284"/>
        </w:tabs>
        <w:rPr>
          <w:rFonts w:ascii="Times New Roman" w:hAnsi="Times New Roman"/>
          <w:b/>
          <w:sz w:val="20"/>
        </w:rPr>
      </w:pPr>
    </w:p>
    <w:p w:rsidR="00925CF9" w:rsidRPr="003F4D9E" w:rsidRDefault="00925CF9" w:rsidP="003F4D9E">
      <w:pPr>
        <w:pStyle w:val="BodyText21"/>
        <w:tabs>
          <w:tab w:val="clear" w:pos="-1985"/>
          <w:tab w:val="left" w:pos="284"/>
        </w:tabs>
        <w:jc w:val="center"/>
        <w:rPr>
          <w:rFonts w:ascii="Times New Roman" w:hAnsi="Times New Roman"/>
          <w:sz w:val="20"/>
        </w:rPr>
      </w:pPr>
      <w:r w:rsidRPr="003F4D9E">
        <w:rPr>
          <w:rFonts w:ascii="Times New Roman" w:hAnsi="Times New Roman"/>
          <w:b/>
          <w:sz w:val="20"/>
        </w:rPr>
        <w:t>8. §</w:t>
      </w:r>
    </w:p>
    <w:p w:rsidR="00925CF9" w:rsidRPr="003F4D9E" w:rsidRDefault="00925CF9" w:rsidP="003F4D9E">
      <w:pPr>
        <w:pStyle w:val="BodyText21"/>
        <w:tabs>
          <w:tab w:val="clear" w:pos="-1985"/>
          <w:tab w:val="left" w:pos="284"/>
        </w:tabs>
        <w:rPr>
          <w:rFonts w:ascii="Times New Roman" w:hAnsi="Times New Roman"/>
          <w:sz w:val="20"/>
        </w:rPr>
      </w:pPr>
    </w:p>
    <w:p w:rsidR="00925CF9" w:rsidRPr="003F4D9E" w:rsidRDefault="00925CF9" w:rsidP="003F4D9E">
      <w:pPr>
        <w:pStyle w:val="BodyText21"/>
        <w:tabs>
          <w:tab w:val="clear" w:pos="-1985"/>
          <w:tab w:val="left" w:pos="284"/>
        </w:tabs>
        <w:rPr>
          <w:rFonts w:ascii="Times New Roman" w:hAnsi="Times New Roman"/>
          <w:b/>
          <w:bCs/>
          <w:sz w:val="20"/>
        </w:rPr>
      </w:pPr>
      <w:r w:rsidRPr="003F4D9E">
        <w:rPr>
          <w:rFonts w:ascii="Times New Roman" w:hAnsi="Times New Roman"/>
          <w:sz w:val="20"/>
        </w:rPr>
        <w:t xml:space="preserve">Amennyiben a felhasználónak - rendkívüli esemény bekövetkezése miatt - a hőhordozó közegre szüksége van, azt a </w:t>
      </w:r>
      <w:r w:rsidR="00FB2C97" w:rsidRPr="003F4D9E">
        <w:rPr>
          <w:rFonts w:ascii="Times New Roman" w:hAnsi="Times New Roman"/>
          <w:sz w:val="20"/>
        </w:rPr>
        <w:t>távhő</w:t>
      </w:r>
      <w:r w:rsidRPr="003F4D9E">
        <w:rPr>
          <w:rFonts w:ascii="Times New Roman" w:hAnsi="Times New Roman"/>
          <w:sz w:val="20"/>
        </w:rPr>
        <w:t>szolgáltató tényleges költségeinek megfizetése</w:t>
      </w:r>
      <w:r w:rsidR="00761FCA" w:rsidRPr="003F4D9E">
        <w:rPr>
          <w:rFonts w:ascii="Times New Roman" w:hAnsi="Times New Roman"/>
          <w:sz w:val="20"/>
        </w:rPr>
        <w:t xml:space="preserve"> ellenében és</w:t>
      </w:r>
      <w:r w:rsidRPr="003F4D9E">
        <w:rPr>
          <w:rFonts w:ascii="Times New Roman" w:hAnsi="Times New Roman"/>
          <w:sz w:val="20"/>
        </w:rPr>
        <w:t xml:space="preserve"> közreműködésével a szükséges mértékben igénybe veheti.</w:t>
      </w:r>
    </w:p>
    <w:p w:rsidR="00761FCA" w:rsidRPr="003F4D9E" w:rsidRDefault="00761FCA" w:rsidP="003F4D9E">
      <w:pPr>
        <w:jc w:val="center"/>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b/>
          <w:sz w:val="20"/>
          <w:szCs w:val="20"/>
        </w:rPr>
        <w:t>9.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ind w:left="426" w:hanging="426"/>
        <w:jc w:val="both"/>
        <w:rPr>
          <w:rFonts w:ascii="Times New Roman" w:hAnsi="Times New Roman" w:cs="Times New Roman"/>
          <w:sz w:val="20"/>
          <w:szCs w:val="20"/>
        </w:rPr>
      </w:pPr>
      <w:r w:rsidRPr="003F4D9E">
        <w:rPr>
          <w:rFonts w:ascii="Times New Roman" w:hAnsi="Times New Roman" w:cs="Times New Roman"/>
          <w:sz w:val="20"/>
          <w:szCs w:val="20"/>
        </w:rPr>
        <w:t xml:space="preserve">(1) Amennyiben a felhasználó a fűtési célú távhőszolgáltatás megkezdésével, befejezésével, a szolgáltatás mértékével kapcsolatos igényét nem adja meg, és a felhasználók az előzőekről egyhangú megállapodásra nem jutnak, illetve erről egyhangúan nem rendelkeznek, a távhőszolgáltató – ha a felhasználói berendezés állapota ezt lehetővé teszi – a következők szerint szolgáltat: </w:t>
      </w:r>
    </w:p>
    <w:p w:rsidR="00925CF9" w:rsidRPr="003F4D9E" w:rsidRDefault="00925CF9" w:rsidP="003F4D9E">
      <w:pPr>
        <w:pStyle w:val="Szvegtrzs"/>
        <w:numPr>
          <w:ilvl w:val="0"/>
          <w:numId w:val="11"/>
        </w:numPr>
        <w:tabs>
          <w:tab w:val="clear" w:pos="1145"/>
          <w:tab w:val="left" w:pos="720"/>
        </w:tabs>
        <w:ind w:left="709" w:hanging="283"/>
        <w:jc w:val="both"/>
        <w:rPr>
          <w:rFonts w:ascii="Times New Roman" w:hAnsi="Times New Roman"/>
          <w:sz w:val="20"/>
        </w:rPr>
      </w:pPr>
      <w:r w:rsidRPr="003F4D9E">
        <w:rPr>
          <w:rFonts w:ascii="Times New Roman" w:hAnsi="Times New Roman"/>
          <w:sz w:val="20"/>
        </w:rPr>
        <w:t>a fűtési célú távhőszolgáltatást a fűtési időszakban a hőközponti fűtésszabályozó működtetésével folyamatosan teljesíti, és annyi hőmennyiséget szolgáltat, amennyi az üzemképes, hibátlan felhasználói berendezések és épülethatároló szerkezetek rendeltetésszerű működése mellett a szabványban rögzített előírásokban meghatározott belső hőmérséklet eléréséhez szükséges;</w:t>
      </w:r>
    </w:p>
    <w:p w:rsidR="00925CF9" w:rsidRPr="003F4D9E" w:rsidRDefault="00925CF9" w:rsidP="003F4D9E">
      <w:pPr>
        <w:pStyle w:val="Szvegtrzs"/>
        <w:numPr>
          <w:ilvl w:val="0"/>
          <w:numId w:val="11"/>
        </w:numPr>
        <w:tabs>
          <w:tab w:val="clear" w:pos="1145"/>
          <w:tab w:val="left" w:pos="360"/>
          <w:tab w:val="left" w:pos="720"/>
        </w:tabs>
        <w:ind w:left="709" w:hanging="283"/>
        <w:jc w:val="both"/>
        <w:rPr>
          <w:rFonts w:ascii="Times New Roman" w:hAnsi="Times New Roman"/>
          <w:sz w:val="20"/>
        </w:rPr>
      </w:pPr>
      <w:r w:rsidRPr="003F4D9E">
        <w:rPr>
          <w:rFonts w:ascii="Times New Roman" w:hAnsi="Times New Roman"/>
          <w:sz w:val="20"/>
        </w:rPr>
        <w:t xml:space="preserve">a használati melegvíz-szolgáltatási célú távhőszolgáltatást folyamatosan teljesíti, és annyi hőmennyiséget szolgáltat, amennyi az üzemképes, hibátlan felhasználói berendezések rendeltetésszerű működése mellett, folyamatos vételezésnél, a csatlakozási pontnál mérve legalább </w:t>
      </w:r>
      <w:smartTag w:uri="urn:schemas-microsoft-com:office:smarttags" w:element="metricconverter">
        <w:smartTagPr>
          <w:attr w:name="ProductID" w:val="40ﾰC"/>
        </w:smartTagPr>
        <w:r w:rsidRPr="003F4D9E">
          <w:rPr>
            <w:rFonts w:ascii="Times New Roman" w:hAnsi="Times New Roman"/>
            <w:sz w:val="20"/>
          </w:rPr>
          <w:t>40°C</w:t>
        </w:r>
      </w:smartTag>
      <w:r w:rsidRPr="003F4D9E">
        <w:rPr>
          <w:rFonts w:ascii="Times New Roman" w:hAnsi="Times New Roman"/>
          <w:sz w:val="20"/>
        </w:rPr>
        <w:t xml:space="preserve"> használati melegvíz-hőmérséklet eléréséhez szükséges.</w:t>
      </w:r>
    </w:p>
    <w:p w:rsidR="00221801" w:rsidRPr="003F4D9E" w:rsidRDefault="00221801" w:rsidP="003F4D9E">
      <w:pPr>
        <w:pStyle w:val="Szvegtrzs"/>
        <w:tabs>
          <w:tab w:val="left" w:pos="360"/>
          <w:tab w:val="left" w:pos="720"/>
        </w:tabs>
        <w:jc w:val="both"/>
        <w:rPr>
          <w:rFonts w:ascii="Times New Roman" w:hAnsi="Times New Roman"/>
          <w:sz w:val="20"/>
        </w:rPr>
      </w:pPr>
    </w:p>
    <w:p w:rsidR="00221801" w:rsidRDefault="00221801" w:rsidP="003F4D9E">
      <w:pPr>
        <w:pStyle w:val="Szvegtrzs"/>
        <w:jc w:val="center"/>
        <w:rPr>
          <w:rFonts w:ascii="Times New Roman" w:hAnsi="Times New Roman"/>
          <w:b/>
          <w:bCs/>
          <w:sz w:val="20"/>
        </w:rPr>
      </w:pPr>
      <w:r w:rsidRPr="003F4D9E">
        <w:rPr>
          <w:rFonts w:ascii="Times New Roman" w:hAnsi="Times New Roman"/>
          <w:b/>
          <w:bCs/>
          <w:sz w:val="20"/>
        </w:rPr>
        <w:t>6/A. Hiteles hőmennyiségmérő, költségmegosztó készülék felszerelése, alkalmazása és távleolvasásra képes rendszer kialakítása</w:t>
      </w:r>
      <w:r w:rsidR="003F4D9E">
        <w:rPr>
          <w:rStyle w:val="Lbjegyzet-hivatkozs"/>
          <w:rFonts w:ascii="Times New Roman" w:hAnsi="Times New Roman"/>
          <w:b/>
          <w:bCs/>
          <w:sz w:val="20"/>
        </w:rPr>
        <w:footnoteReference w:id="2"/>
      </w:r>
    </w:p>
    <w:p w:rsidR="00A8601C" w:rsidRPr="003F4D9E" w:rsidRDefault="00A8601C" w:rsidP="003F4D9E">
      <w:pPr>
        <w:pStyle w:val="Szvegtrzs"/>
        <w:jc w:val="center"/>
        <w:rPr>
          <w:rFonts w:ascii="Times New Roman" w:hAnsi="Times New Roman"/>
          <w:b/>
          <w:bCs/>
          <w:sz w:val="20"/>
        </w:rPr>
      </w:pPr>
    </w:p>
    <w:p w:rsidR="00221801" w:rsidRDefault="00221801" w:rsidP="003F4D9E">
      <w:pPr>
        <w:pStyle w:val="Szvegtrzs"/>
        <w:jc w:val="center"/>
        <w:rPr>
          <w:rFonts w:ascii="Times New Roman" w:hAnsi="Times New Roman"/>
          <w:b/>
          <w:bCs/>
          <w:sz w:val="20"/>
        </w:rPr>
      </w:pPr>
      <w:r w:rsidRPr="00A8601C">
        <w:rPr>
          <w:rFonts w:ascii="Times New Roman" w:hAnsi="Times New Roman"/>
          <w:b/>
          <w:bCs/>
          <w:sz w:val="20"/>
        </w:rPr>
        <w:t>9/A. §</w:t>
      </w:r>
    </w:p>
    <w:p w:rsidR="00A8601C" w:rsidRPr="00A8601C" w:rsidRDefault="00A8601C" w:rsidP="003F4D9E">
      <w:pPr>
        <w:pStyle w:val="Szvegtrzs"/>
        <w:jc w:val="center"/>
        <w:rPr>
          <w:rFonts w:ascii="Times New Roman" w:hAnsi="Times New Roman"/>
          <w:b/>
          <w:bCs/>
          <w:sz w:val="20"/>
        </w:rPr>
      </w:pPr>
    </w:p>
    <w:p w:rsidR="00221801" w:rsidRPr="0038174D" w:rsidRDefault="00221801" w:rsidP="003F4D9E">
      <w:pPr>
        <w:pStyle w:val="Szvegtrzs"/>
        <w:jc w:val="both"/>
        <w:rPr>
          <w:rFonts w:ascii="Times New Roman" w:hAnsi="Times New Roman"/>
          <w:i/>
          <w:sz w:val="20"/>
        </w:rPr>
      </w:pPr>
      <w:r w:rsidRPr="0038174D">
        <w:rPr>
          <w:rFonts w:ascii="Times New Roman" w:hAnsi="Times New Roman"/>
          <w:i/>
          <w:sz w:val="20"/>
        </w:rPr>
        <w:t>(1) A felhasználónak a fűtési célú hőmennyiség épületrészenkénti hiteles mérésének kialakítása vagy a költségmegosztók alkalmazása esetére költséghatékonysági vizsgálatot kell lefolytatnia a távhőszolgáltatásról szóló 2005. évi XVIII. törvény végrehajtásáról szóló 157/2005. (VIII. 15.) Korm. rendelet 17/C. § (1a)-(1d) bekezdések rendelkezései szerint. A költséghatékonysági vizsgálat tekintetében a távhőszolgáltatásról szóló 2005. évi XVIII. törvény végrehajtásáról szóló 157/2005. (VIII. 15.) Korm. rendelet 8. melléklet 6. sorában Tiszaújváros ellátási területén a megtakarítási arány (E) értéke:</w:t>
      </w:r>
    </w:p>
    <w:p w:rsidR="00221801" w:rsidRPr="0038174D" w:rsidRDefault="00221801" w:rsidP="003F4D9E">
      <w:pPr>
        <w:pStyle w:val="Szvegtrzs"/>
        <w:ind w:left="580" w:hanging="560"/>
        <w:jc w:val="both"/>
        <w:rPr>
          <w:rFonts w:ascii="Times New Roman" w:hAnsi="Times New Roman"/>
          <w:i/>
          <w:sz w:val="20"/>
        </w:rPr>
      </w:pPr>
      <w:proofErr w:type="gramStart"/>
      <w:r w:rsidRPr="0038174D">
        <w:rPr>
          <w:rFonts w:ascii="Times New Roman" w:hAnsi="Times New Roman"/>
          <w:i/>
          <w:iCs/>
          <w:sz w:val="20"/>
        </w:rPr>
        <w:t>a</w:t>
      </w:r>
      <w:proofErr w:type="gramEnd"/>
      <w:r w:rsidRPr="0038174D">
        <w:rPr>
          <w:rFonts w:ascii="Times New Roman" w:hAnsi="Times New Roman"/>
          <w:i/>
          <w:iCs/>
          <w:sz w:val="20"/>
        </w:rPr>
        <w:t>)</w:t>
      </w:r>
      <w:r w:rsidRPr="0038174D">
        <w:rPr>
          <w:rFonts w:ascii="Times New Roman" w:hAnsi="Times New Roman"/>
          <w:i/>
          <w:sz w:val="20"/>
        </w:rPr>
        <w:tab/>
        <w:t xml:space="preserve"> termosztatikus radiátorszeleppel szerelt hőleadók esetén: 0,15,</w:t>
      </w:r>
    </w:p>
    <w:p w:rsidR="00221801" w:rsidRPr="0038174D" w:rsidRDefault="00221801" w:rsidP="003F4D9E">
      <w:pPr>
        <w:pStyle w:val="Szvegtrzs"/>
        <w:ind w:left="580" w:hanging="560"/>
        <w:jc w:val="both"/>
        <w:rPr>
          <w:rFonts w:ascii="Times New Roman" w:hAnsi="Times New Roman"/>
          <w:i/>
          <w:sz w:val="20"/>
        </w:rPr>
      </w:pPr>
      <w:r w:rsidRPr="0038174D">
        <w:rPr>
          <w:rFonts w:ascii="Times New Roman" w:hAnsi="Times New Roman"/>
          <w:i/>
          <w:iCs/>
          <w:sz w:val="20"/>
        </w:rPr>
        <w:t>b)</w:t>
      </w:r>
      <w:r w:rsidRPr="0038174D">
        <w:rPr>
          <w:rFonts w:ascii="Times New Roman" w:hAnsi="Times New Roman"/>
          <w:i/>
          <w:sz w:val="20"/>
        </w:rPr>
        <w:tab/>
        <w:t xml:space="preserve"> kézi radiátorszeleppel szerelt </w:t>
      </w:r>
      <w:proofErr w:type="spellStart"/>
      <w:r w:rsidRPr="0038174D">
        <w:rPr>
          <w:rFonts w:ascii="Times New Roman" w:hAnsi="Times New Roman"/>
          <w:i/>
          <w:sz w:val="20"/>
        </w:rPr>
        <w:t>hőleadók</w:t>
      </w:r>
      <w:proofErr w:type="spellEnd"/>
      <w:r w:rsidRPr="0038174D">
        <w:rPr>
          <w:rFonts w:ascii="Times New Roman" w:hAnsi="Times New Roman"/>
          <w:i/>
          <w:sz w:val="20"/>
        </w:rPr>
        <w:t xml:space="preserve"> esetén: 0,1.</w:t>
      </w:r>
    </w:p>
    <w:p w:rsidR="0038174D" w:rsidRPr="0038174D" w:rsidRDefault="0038174D" w:rsidP="00ED3882">
      <w:pPr>
        <w:pStyle w:val="Szvegtrzs"/>
        <w:ind w:left="20"/>
        <w:jc w:val="both"/>
        <w:rPr>
          <w:rFonts w:ascii="Times New Roman" w:hAnsi="Times New Roman"/>
          <w:b/>
          <w:sz w:val="20"/>
        </w:rPr>
      </w:pPr>
      <w:bookmarkStart w:id="0" w:name="_GoBack"/>
      <w:bookmarkEnd w:id="0"/>
      <w:r w:rsidRPr="0038174D">
        <w:rPr>
          <w:rFonts w:ascii="Times New Roman" w:hAnsi="Times New Roman"/>
          <w:b/>
          <w:color w:val="000000"/>
          <w:sz w:val="20"/>
        </w:rPr>
        <w:t>(1) A felhasználónak a fűtési célú hőmennyiség épületrészenkénti hiteles mérésének kialakítása vagy a költségmegosztók alkalmazása esetére költséghatékonysági vizsgálatot kell lefolytatnia a távhőszolgáltatásról szóló 2005. évi XVIII. törvény végrehajtásáról szóló 157/2005. (VIII. 15.) Korm. rendelet 17/C. § (1a)-(1d) bekezdések rendelkezései szerint.</w:t>
      </w:r>
    </w:p>
    <w:p w:rsidR="00221801" w:rsidRPr="003F4D9E" w:rsidRDefault="00221801" w:rsidP="003F4D9E">
      <w:pPr>
        <w:pStyle w:val="Szvegtrzs"/>
        <w:jc w:val="both"/>
        <w:rPr>
          <w:rFonts w:ascii="Times New Roman" w:hAnsi="Times New Roman"/>
          <w:sz w:val="20"/>
        </w:rPr>
      </w:pPr>
      <w:r w:rsidRPr="003F4D9E">
        <w:rPr>
          <w:rFonts w:ascii="Times New Roman" w:hAnsi="Times New Roman"/>
          <w:sz w:val="20"/>
        </w:rPr>
        <w:t>(2) A felhasználó a megvalósíthatóságról és a költséghatékonysági vizsgálat eredményéről köteles nyilatkozni a távhőszolgáltató felé legkésőbb 2025. december 31. napjáig.</w:t>
      </w:r>
    </w:p>
    <w:p w:rsidR="00221801" w:rsidRPr="003F4D9E" w:rsidRDefault="00221801" w:rsidP="003F4D9E">
      <w:pPr>
        <w:pStyle w:val="Szvegtrzs"/>
        <w:jc w:val="both"/>
        <w:rPr>
          <w:rFonts w:ascii="Times New Roman" w:hAnsi="Times New Roman"/>
          <w:sz w:val="20"/>
        </w:rPr>
      </w:pPr>
      <w:r w:rsidRPr="003F4D9E">
        <w:rPr>
          <w:rFonts w:ascii="Times New Roman" w:hAnsi="Times New Roman"/>
          <w:sz w:val="20"/>
        </w:rPr>
        <w:t>(3) Amennyiben a vizsgálat eredményeképpen a hőmennyiségmérők vagy fűtési költségmegosztók felszerelése és alkalmazása műszakilag megvalósítható és költséghatékony, a felhasználó a költséghatékonysági vizsgálat elvégzése után egy éven belül, de legkésőbb 2027. január 1. napjáig köteles gondoskodni a közös használatú épületrészek kivételével a hőmennyiségmérők vagy fűtési költségmegosztók felszereléséről és alkalmazásáról. A költségmegosztókra vonatkozó kötelezettségek teljesítésének ellenőrzése a jegyző feladata.</w:t>
      </w:r>
    </w:p>
    <w:p w:rsidR="00221801" w:rsidRPr="003F4D9E" w:rsidRDefault="00221801" w:rsidP="003F4D9E">
      <w:pPr>
        <w:pStyle w:val="Szvegtrzs"/>
        <w:jc w:val="both"/>
        <w:rPr>
          <w:rFonts w:ascii="Times New Roman" w:hAnsi="Times New Roman"/>
          <w:sz w:val="20"/>
        </w:rPr>
      </w:pPr>
      <w:r w:rsidRPr="003F4D9E">
        <w:rPr>
          <w:rFonts w:ascii="Times New Roman" w:hAnsi="Times New Roman"/>
          <w:sz w:val="20"/>
        </w:rPr>
        <w:t>(4) Amennyiben az adott épületben a hőmennyiségmérők vagy fűtési költségmegosztók felszerelése megtörtént, úgy arról a felhasználó szintén köteles nyilatkozni a távhőszolgáltató felé. A beérkezett nyilatkozat alapján a távhőszolgáltató köteles költségosztós elszámolást alkalmazni a benyújtást követő fűtési időszak kezdetétől. A 2026. május 15. előtt benyújtott nyilatkozatok esetén a távhőszolgáltató köteles a 2026/27. évi fűtési időszaktól költségosztós elszámolást alkalmazni.</w:t>
      </w:r>
    </w:p>
    <w:p w:rsidR="00221801" w:rsidRPr="003F4D9E" w:rsidRDefault="00221801" w:rsidP="003F4D9E">
      <w:pPr>
        <w:pStyle w:val="Szvegtrzs"/>
        <w:jc w:val="both"/>
        <w:rPr>
          <w:rFonts w:ascii="Times New Roman" w:hAnsi="Times New Roman"/>
          <w:sz w:val="20"/>
        </w:rPr>
      </w:pPr>
      <w:r w:rsidRPr="003F4D9E">
        <w:rPr>
          <w:rFonts w:ascii="Times New Roman" w:hAnsi="Times New Roman"/>
          <w:sz w:val="20"/>
        </w:rPr>
        <w:t xml:space="preserve">(5) Abban az esetben, ha annak ellenére, hogy a fűtési költségmegosztók alkalmazása a vizsgálat eredményeként költséghatékony megoldásnak minősül, </w:t>
      </w:r>
      <w:r w:rsidRPr="003F4D9E">
        <w:rPr>
          <w:rFonts w:ascii="Times New Roman" w:hAnsi="Times New Roman"/>
          <w:sz w:val="20"/>
        </w:rPr>
        <w:lastRenderedPageBreak/>
        <w:t>de azok felszereléséről a megadott határidőn belül a felhasználó nem gondoskodik úgy távhőszolgáltatásról szóló 2005. évi XVIII. törvény végrehajtásáról szóló 157/2005. (VIII. 15.) Korm. rendelet 17/E. § (3a) bekezdés szerinti jogkövetkezmény alkalmazására kerül sor.</w:t>
      </w:r>
    </w:p>
    <w:p w:rsidR="00221801" w:rsidRPr="003F4D9E" w:rsidRDefault="00221801" w:rsidP="003F4D9E">
      <w:pPr>
        <w:pStyle w:val="Szvegtrzs"/>
        <w:jc w:val="both"/>
        <w:rPr>
          <w:rFonts w:ascii="Times New Roman" w:hAnsi="Times New Roman"/>
          <w:sz w:val="20"/>
        </w:rPr>
      </w:pPr>
      <w:r w:rsidRPr="003F4D9E">
        <w:rPr>
          <w:rFonts w:ascii="Times New Roman" w:hAnsi="Times New Roman"/>
          <w:sz w:val="20"/>
        </w:rPr>
        <w:t>(6) Ha a felhasználó nem végzi el a költséghatékonysági vizsgálatot, továbbá ha a (2) bekezdésben foglaltaknak sem tesz eleget, abban az esetben a 2027. január 1. napjától az (5) bekezdésben meghatározott szankció alkalmazandó mindaddig, amíg a felhasználó kötelezettségének eleget nem tesz.</w:t>
      </w:r>
      <w:r w:rsidR="006E1BF5" w:rsidRPr="003F4D9E">
        <w:rPr>
          <w:rFonts w:ascii="Times New Roman" w:hAnsi="Times New Roman"/>
          <w:sz w:val="20"/>
        </w:rPr>
        <w:t xml:space="preserve"> </w:t>
      </w:r>
    </w:p>
    <w:p w:rsidR="00925CF9" w:rsidRPr="003F4D9E" w:rsidRDefault="00925CF9" w:rsidP="003F4D9E">
      <w:pPr>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7. Mérés</w:t>
      </w:r>
    </w:p>
    <w:p w:rsidR="00925CF9" w:rsidRPr="003F4D9E" w:rsidRDefault="00925CF9" w:rsidP="003F4D9E">
      <w:pPr>
        <w:ind w:left="360"/>
        <w:jc w:val="both"/>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10.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both"/>
        <w:rPr>
          <w:rFonts w:ascii="Times New Roman" w:hAnsi="Times New Roman" w:cs="Times New Roman"/>
          <w:sz w:val="20"/>
          <w:szCs w:val="20"/>
        </w:rPr>
      </w:pPr>
      <w:r w:rsidRPr="003F4D9E">
        <w:rPr>
          <w:rFonts w:ascii="Times New Roman" w:hAnsi="Times New Roman" w:cs="Times New Roman"/>
          <w:sz w:val="20"/>
          <w:szCs w:val="20"/>
        </w:rPr>
        <w:t xml:space="preserve">A </w:t>
      </w:r>
      <w:proofErr w:type="spellStart"/>
      <w:r w:rsidRPr="003F4D9E">
        <w:rPr>
          <w:rFonts w:ascii="Times New Roman" w:hAnsi="Times New Roman" w:cs="Times New Roman"/>
          <w:sz w:val="20"/>
          <w:szCs w:val="20"/>
        </w:rPr>
        <w:t>távhőszolgáltató</w:t>
      </w:r>
      <w:proofErr w:type="spellEnd"/>
      <w:r w:rsidRPr="003F4D9E">
        <w:rPr>
          <w:rFonts w:ascii="Times New Roman" w:hAnsi="Times New Roman" w:cs="Times New Roman"/>
          <w:sz w:val="20"/>
          <w:szCs w:val="20"/>
        </w:rPr>
        <w:t xml:space="preserve"> a </w:t>
      </w:r>
      <w:proofErr w:type="spellStart"/>
      <w:r w:rsidRPr="003F4D9E">
        <w:rPr>
          <w:rFonts w:ascii="Times New Roman" w:hAnsi="Times New Roman" w:cs="Times New Roman"/>
          <w:sz w:val="20"/>
          <w:szCs w:val="20"/>
        </w:rPr>
        <w:t>hőfogyasztást</w:t>
      </w:r>
      <w:proofErr w:type="spellEnd"/>
      <w:r w:rsidRPr="003F4D9E">
        <w:rPr>
          <w:rFonts w:ascii="Times New Roman" w:hAnsi="Times New Roman" w:cs="Times New Roman"/>
          <w:sz w:val="20"/>
          <w:szCs w:val="20"/>
        </w:rPr>
        <w:t xml:space="preserve"> több épület </w:t>
      </w:r>
      <w:proofErr w:type="spellStart"/>
      <w:r w:rsidRPr="003F4D9E">
        <w:rPr>
          <w:rFonts w:ascii="Times New Roman" w:hAnsi="Times New Roman" w:cs="Times New Roman"/>
          <w:sz w:val="20"/>
          <w:szCs w:val="20"/>
        </w:rPr>
        <w:t>hőellátását</w:t>
      </w:r>
      <w:proofErr w:type="spellEnd"/>
      <w:r w:rsidRPr="003F4D9E">
        <w:rPr>
          <w:rFonts w:ascii="Times New Roman" w:hAnsi="Times New Roman" w:cs="Times New Roman"/>
          <w:sz w:val="20"/>
          <w:szCs w:val="20"/>
        </w:rPr>
        <w:t xml:space="preserve"> biztosító szolgáltatói </w:t>
      </w:r>
      <w:proofErr w:type="spellStart"/>
      <w:r w:rsidRPr="003F4D9E">
        <w:rPr>
          <w:rFonts w:ascii="Times New Roman" w:hAnsi="Times New Roman" w:cs="Times New Roman"/>
          <w:sz w:val="20"/>
          <w:szCs w:val="20"/>
        </w:rPr>
        <w:t>hőközpontokban</w:t>
      </w:r>
      <w:proofErr w:type="spellEnd"/>
      <w:r w:rsidRPr="003F4D9E">
        <w:rPr>
          <w:rFonts w:ascii="Times New Roman" w:hAnsi="Times New Roman" w:cs="Times New Roman"/>
          <w:sz w:val="20"/>
          <w:szCs w:val="20"/>
        </w:rPr>
        <w:t xml:space="preserve"> </w:t>
      </w:r>
      <w:proofErr w:type="spellStart"/>
      <w:r w:rsidRPr="003F4D9E">
        <w:rPr>
          <w:rFonts w:ascii="Times New Roman" w:hAnsi="Times New Roman" w:cs="Times New Roman"/>
          <w:sz w:val="20"/>
          <w:szCs w:val="20"/>
        </w:rPr>
        <w:t>összhőmennyiségmérőn</w:t>
      </w:r>
      <w:proofErr w:type="spellEnd"/>
      <w:r w:rsidRPr="003F4D9E">
        <w:rPr>
          <w:rFonts w:ascii="Times New Roman" w:hAnsi="Times New Roman" w:cs="Times New Roman"/>
          <w:sz w:val="20"/>
          <w:szCs w:val="20"/>
        </w:rPr>
        <w:t>, valamint egy épület hőellátását biztosító felhasználói hőközpontokban elhelyezett hiteles hőmennyiségmérőkön köteles mérni és elszámolni.</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ind w:left="360"/>
        <w:jc w:val="center"/>
        <w:rPr>
          <w:rFonts w:ascii="Times New Roman" w:hAnsi="Times New Roman" w:cs="Times New Roman"/>
          <w:b/>
          <w:sz w:val="20"/>
          <w:szCs w:val="20"/>
        </w:rPr>
      </w:pPr>
      <w:r w:rsidRPr="003F4D9E">
        <w:rPr>
          <w:rFonts w:ascii="Times New Roman" w:hAnsi="Times New Roman" w:cs="Times New Roman"/>
          <w:b/>
          <w:sz w:val="20"/>
          <w:szCs w:val="20"/>
        </w:rPr>
        <w:t>8. Szüneteltetés, korlátozás</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pStyle w:val="Szvegtrzsbehzssal"/>
        <w:tabs>
          <w:tab w:val="clear" w:pos="284"/>
          <w:tab w:val="left" w:pos="0"/>
        </w:tabs>
        <w:ind w:left="0" w:firstLine="0"/>
        <w:jc w:val="center"/>
        <w:rPr>
          <w:rFonts w:ascii="Times New Roman" w:hAnsi="Times New Roman"/>
          <w:sz w:val="20"/>
        </w:rPr>
      </w:pPr>
      <w:r w:rsidRPr="003F4D9E">
        <w:rPr>
          <w:rFonts w:ascii="Times New Roman" w:hAnsi="Times New Roman"/>
          <w:b/>
          <w:sz w:val="20"/>
        </w:rPr>
        <w:t>11. §</w:t>
      </w:r>
    </w:p>
    <w:p w:rsidR="00925CF9" w:rsidRPr="003F4D9E" w:rsidRDefault="00925CF9" w:rsidP="003F4D9E">
      <w:pPr>
        <w:pStyle w:val="Szvegtrzsbehzssal"/>
        <w:tabs>
          <w:tab w:val="clear" w:pos="284"/>
          <w:tab w:val="left" w:pos="0"/>
        </w:tabs>
        <w:ind w:left="0" w:firstLine="0"/>
        <w:rPr>
          <w:rFonts w:ascii="Times New Roman" w:hAnsi="Times New Roman"/>
          <w:sz w:val="20"/>
        </w:rPr>
      </w:pPr>
    </w:p>
    <w:p w:rsidR="00925CF9" w:rsidRPr="003F4D9E" w:rsidRDefault="00925CF9" w:rsidP="003F4D9E">
      <w:pPr>
        <w:ind w:left="426" w:hanging="426"/>
        <w:jc w:val="both"/>
        <w:rPr>
          <w:rFonts w:ascii="Times New Roman" w:hAnsi="Times New Roman" w:cs="Times New Roman"/>
          <w:sz w:val="20"/>
          <w:szCs w:val="20"/>
        </w:rPr>
      </w:pPr>
      <w:r w:rsidRPr="003F4D9E">
        <w:rPr>
          <w:rFonts w:ascii="Times New Roman" w:hAnsi="Times New Roman" w:cs="Times New Roman"/>
          <w:sz w:val="20"/>
          <w:szCs w:val="20"/>
        </w:rPr>
        <w:t xml:space="preserve">(1) A </w:t>
      </w:r>
      <w:proofErr w:type="spellStart"/>
      <w:r w:rsidRPr="003F4D9E">
        <w:rPr>
          <w:rFonts w:ascii="Times New Roman" w:hAnsi="Times New Roman" w:cs="Times New Roman"/>
          <w:sz w:val="20"/>
          <w:szCs w:val="20"/>
        </w:rPr>
        <w:t>távhőszolgáltató</w:t>
      </w:r>
      <w:proofErr w:type="spellEnd"/>
      <w:r w:rsidRPr="003F4D9E">
        <w:rPr>
          <w:rFonts w:ascii="Times New Roman" w:hAnsi="Times New Roman" w:cs="Times New Roman"/>
          <w:sz w:val="20"/>
          <w:szCs w:val="20"/>
        </w:rPr>
        <w:t xml:space="preserve"> a </w:t>
      </w:r>
      <w:proofErr w:type="spellStart"/>
      <w:r w:rsidRPr="003F4D9E">
        <w:rPr>
          <w:rFonts w:ascii="Times New Roman" w:hAnsi="Times New Roman" w:cs="Times New Roman"/>
          <w:sz w:val="20"/>
          <w:szCs w:val="20"/>
        </w:rPr>
        <w:t>Tszt</w:t>
      </w:r>
      <w:proofErr w:type="spellEnd"/>
      <w:r w:rsidRPr="003F4D9E">
        <w:rPr>
          <w:rFonts w:ascii="Times New Roman" w:hAnsi="Times New Roman" w:cs="Times New Roman"/>
          <w:sz w:val="20"/>
          <w:szCs w:val="20"/>
        </w:rPr>
        <w:t xml:space="preserve">. 40. §-a szerint jogosult a távhőszolgáltatást szüneteltetni. A távhő-vételezés szüneteltetését a felhasználó a tulajdonában, üzemeltetésében lévő felhasználói berendezések terv szerinti karbantartásának, felújításának idejére vagy váratlan meghibásodás miatt szükséges fenntartási munka elvégzése idejére jogosult igényelni. </w:t>
      </w:r>
    </w:p>
    <w:p w:rsidR="00925CF9" w:rsidRPr="003F4D9E" w:rsidRDefault="00925CF9" w:rsidP="003F4D9E">
      <w:pPr>
        <w:ind w:left="426" w:hanging="426"/>
        <w:jc w:val="both"/>
        <w:rPr>
          <w:rFonts w:ascii="Times New Roman" w:hAnsi="Times New Roman" w:cs="Times New Roman"/>
          <w:sz w:val="20"/>
          <w:szCs w:val="20"/>
        </w:rPr>
      </w:pPr>
      <w:r w:rsidRPr="003F4D9E">
        <w:rPr>
          <w:rFonts w:ascii="Times New Roman" w:hAnsi="Times New Roman" w:cs="Times New Roman"/>
          <w:sz w:val="20"/>
          <w:szCs w:val="20"/>
        </w:rPr>
        <w:t>(2) A terv szerinti fenntartási munkákat 8 napon belül kell elvégezni. A munkák megkezdésének és várható befejezésének időpontjáról a felhasználó és a távhőszolgáltató egymást legalább 8 nappal korábban köteles írásban tájékoztatni.</w:t>
      </w:r>
    </w:p>
    <w:p w:rsidR="00925CF9" w:rsidRPr="003F4D9E" w:rsidRDefault="00925CF9" w:rsidP="003F4D9E">
      <w:pPr>
        <w:ind w:left="426" w:hanging="426"/>
        <w:jc w:val="both"/>
        <w:rPr>
          <w:rFonts w:ascii="Times New Roman" w:hAnsi="Times New Roman" w:cs="Times New Roman"/>
          <w:sz w:val="20"/>
          <w:szCs w:val="20"/>
        </w:rPr>
      </w:pPr>
      <w:r w:rsidRPr="003F4D9E">
        <w:rPr>
          <w:rFonts w:ascii="Times New Roman" w:hAnsi="Times New Roman" w:cs="Times New Roman"/>
          <w:sz w:val="20"/>
          <w:szCs w:val="20"/>
        </w:rPr>
        <w:t>(3) A váratlan meghibásodásról, a meghibásodás okáról és a hiba kijavításának kezdetéről a felhasználó és a távhőszolgáltató egymást 8 órán belül kötelesek tájékoztatni és a hibát a műszakilag lehetséges legrövidebb időn belül megszüntetni.</w:t>
      </w:r>
    </w:p>
    <w:p w:rsidR="00925CF9" w:rsidRPr="003F4D9E" w:rsidRDefault="00925CF9" w:rsidP="003F4D9E">
      <w:pPr>
        <w:ind w:left="426" w:hanging="426"/>
        <w:jc w:val="both"/>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spacing w:val="-2"/>
          <w:sz w:val="20"/>
          <w:szCs w:val="20"/>
        </w:rPr>
      </w:pPr>
      <w:r w:rsidRPr="003F4D9E">
        <w:rPr>
          <w:rFonts w:ascii="Times New Roman" w:hAnsi="Times New Roman" w:cs="Times New Roman"/>
          <w:b/>
          <w:spacing w:val="-2"/>
          <w:sz w:val="20"/>
          <w:szCs w:val="20"/>
        </w:rPr>
        <w:t>12. §</w:t>
      </w:r>
    </w:p>
    <w:p w:rsidR="00925CF9" w:rsidRPr="003F4D9E" w:rsidRDefault="00925CF9" w:rsidP="003F4D9E">
      <w:pPr>
        <w:jc w:val="both"/>
        <w:rPr>
          <w:rFonts w:ascii="Times New Roman" w:hAnsi="Times New Roman" w:cs="Times New Roman"/>
          <w:spacing w:val="-2"/>
          <w:sz w:val="20"/>
          <w:szCs w:val="20"/>
        </w:rPr>
      </w:pPr>
    </w:p>
    <w:p w:rsidR="00925CF9" w:rsidRPr="003F4D9E" w:rsidRDefault="00925CF9" w:rsidP="003F4D9E">
      <w:pPr>
        <w:ind w:left="426" w:hanging="426"/>
        <w:jc w:val="both"/>
        <w:rPr>
          <w:rFonts w:ascii="Times New Roman" w:hAnsi="Times New Roman" w:cs="Times New Roman"/>
          <w:b/>
          <w:bCs/>
          <w:sz w:val="20"/>
          <w:szCs w:val="20"/>
        </w:rPr>
      </w:pPr>
      <w:r w:rsidRPr="003F4D9E">
        <w:rPr>
          <w:rFonts w:ascii="Times New Roman" w:hAnsi="Times New Roman" w:cs="Times New Roman"/>
          <w:spacing w:val="-2"/>
          <w:sz w:val="20"/>
          <w:szCs w:val="20"/>
        </w:rPr>
        <w:t xml:space="preserve">(1) </w:t>
      </w:r>
      <w:r w:rsidRPr="003F4D9E">
        <w:rPr>
          <w:rFonts w:ascii="Times New Roman" w:hAnsi="Times New Roman" w:cs="Times New Roman"/>
          <w:sz w:val="20"/>
          <w:szCs w:val="20"/>
        </w:rPr>
        <w:t xml:space="preserve">A távhőtermelőnél országos tüzelőanyag-hiány miatt fellépő termeléskiesésről, a korlátozás szükséges mértékéről és területi kiterjedéséről a távhőszolgáltató köteles haladéktalanul tájékoztatni az önkormányzatot, továbbá a korlátozással érintett felhasználókat. </w:t>
      </w:r>
    </w:p>
    <w:p w:rsidR="00925CF9" w:rsidRPr="003F4D9E" w:rsidRDefault="00925CF9" w:rsidP="003F4D9E">
      <w:pPr>
        <w:ind w:left="420" w:hanging="420"/>
        <w:jc w:val="both"/>
        <w:rPr>
          <w:rFonts w:ascii="Times New Roman" w:hAnsi="Times New Roman" w:cs="Times New Roman"/>
          <w:sz w:val="20"/>
          <w:szCs w:val="20"/>
        </w:rPr>
      </w:pPr>
      <w:r w:rsidRPr="003F4D9E">
        <w:rPr>
          <w:rFonts w:ascii="Times New Roman" w:hAnsi="Times New Roman" w:cs="Times New Roman"/>
          <w:sz w:val="20"/>
          <w:szCs w:val="20"/>
        </w:rPr>
        <w:t xml:space="preserve">(2) </w:t>
      </w:r>
      <w:r w:rsidRPr="003F4D9E">
        <w:rPr>
          <w:rFonts w:ascii="Times New Roman" w:hAnsi="Times New Roman" w:cs="Times New Roman"/>
          <w:spacing w:val="-2"/>
          <w:sz w:val="20"/>
          <w:szCs w:val="20"/>
        </w:rPr>
        <w:t xml:space="preserve">A távhőszolgáltatás korlátozását </w:t>
      </w:r>
      <w:r w:rsidRPr="003F4D9E">
        <w:rPr>
          <w:rFonts w:ascii="Times New Roman" w:hAnsi="Times New Roman" w:cs="Times New Roman"/>
          <w:sz w:val="20"/>
          <w:szCs w:val="20"/>
        </w:rPr>
        <w:t>k</w:t>
      </w:r>
      <w:r w:rsidRPr="003F4D9E">
        <w:rPr>
          <w:rFonts w:ascii="Times New Roman" w:hAnsi="Times New Roman" w:cs="Times New Roman"/>
          <w:spacing w:val="-2"/>
          <w:sz w:val="20"/>
          <w:szCs w:val="20"/>
        </w:rPr>
        <w:t>örnyezetvédelmi okból – ha a korlátozás oka más eszközökkel nem szüntethető meg, és az önkéntes korlá</w:t>
      </w:r>
      <w:r w:rsidRPr="003F4D9E">
        <w:rPr>
          <w:rFonts w:ascii="Times New Roman" w:hAnsi="Times New Roman" w:cs="Times New Roman"/>
          <w:spacing w:val="-2"/>
          <w:sz w:val="20"/>
          <w:szCs w:val="20"/>
        </w:rPr>
        <w:t>tozás sem eredményes – a távhőszolgáltató rendeli el. A korlátozás elrendeléséről a távhőszolgáltató értesíti a felhasználókat.</w:t>
      </w:r>
      <w:r w:rsidRPr="003F4D9E">
        <w:rPr>
          <w:rFonts w:ascii="Times New Roman" w:hAnsi="Times New Roman" w:cs="Times New Roman"/>
          <w:sz w:val="20"/>
          <w:szCs w:val="20"/>
        </w:rPr>
        <w:t xml:space="preserve"> A korlátozás az egészségügyi és szociális alapszolgáltatást ellátó közintézmények működését nem veszélyeztetheti.</w:t>
      </w:r>
    </w:p>
    <w:p w:rsidR="00925CF9" w:rsidRPr="003F4D9E" w:rsidRDefault="00925CF9" w:rsidP="003F4D9E">
      <w:pPr>
        <w:pStyle w:val="Szvegtrzs"/>
        <w:jc w:val="both"/>
        <w:rPr>
          <w:rFonts w:ascii="Times New Roman" w:hAnsi="Times New Roman"/>
          <w:sz w:val="20"/>
        </w:rPr>
      </w:pPr>
      <w:r w:rsidRPr="003F4D9E">
        <w:rPr>
          <w:rFonts w:ascii="Times New Roman" w:hAnsi="Times New Roman"/>
          <w:sz w:val="20"/>
        </w:rPr>
        <w:t xml:space="preserve">(3) A távhőszolgáltató köteles a felhasználói korlátozási sorrend szerint eljárni. </w:t>
      </w:r>
    </w:p>
    <w:p w:rsidR="00925CF9" w:rsidRPr="003F4D9E" w:rsidRDefault="00925CF9" w:rsidP="003F4D9E">
      <w:pPr>
        <w:ind w:left="420" w:hanging="420"/>
        <w:jc w:val="both"/>
        <w:rPr>
          <w:rFonts w:ascii="Times New Roman" w:hAnsi="Times New Roman" w:cs="Times New Roman"/>
          <w:sz w:val="20"/>
          <w:szCs w:val="20"/>
        </w:rPr>
      </w:pPr>
      <w:r w:rsidRPr="003F4D9E">
        <w:rPr>
          <w:rFonts w:ascii="Times New Roman" w:hAnsi="Times New Roman" w:cs="Times New Roman"/>
          <w:sz w:val="20"/>
          <w:szCs w:val="20"/>
        </w:rPr>
        <w:t xml:space="preserve">(4) A távhőszolgáltató a korlátozási sorrendet úgy köteles végrehajtani, hogy a korlátozással elérhető legyen a közüzemi szerződések teljesítéséhez szükséges hőmennyiség legalább 25%-os csökkentése. </w:t>
      </w:r>
    </w:p>
    <w:p w:rsidR="00925CF9" w:rsidRPr="003F4D9E" w:rsidRDefault="00925CF9" w:rsidP="003F4D9E">
      <w:pPr>
        <w:pStyle w:val="Szvegtrzs"/>
        <w:ind w:left="434" w:hanging="434"/>
        <w:jc w:val="both"/>
        <w:rPr>
          <w:rFonts w:ascii="Times New Roman" w:hAnsi="Times New Roman"/>
          <w:sz w:val="20"/>
        </w:rPr>
      </w:pPr>
      <w:r w:rsidRPr="003F4D9E">
        <w:rPr>
          <w:rFonts w:ascii="Times New Roman" w:hAnsi="Times New Roman"/>
          <w:sz w:val="20"/>
        </w:rPr>
        <w:t>(5) A korlátozási sorrendtervezet elkészítésénél figyelemmel kell lenni a távhőtermelőre vonatkozó lehetséges korlátozásra is.</w:t>
      </w:r>
    </w:p>
    <w:p w:rsidR="00925CF9" w:rsidRPr="003F4D9E" w:rsidRDefault="00925CF9" w:rsidP="003F4D9E">
      <w:pPr>
        <w:pStyle w:val="Szvegtrzs2"/>
        <w:ind w:left="434" w:hanging="434"/>
        <w:rPr>
          <w:rFonts w:ascii="Times New Roman" w:hAnsi="Times New Roman"/>
          <w:szCs w:val="20"/>
        </w:rPr>
      </w:pPr>
      <w:r w:rsidRPr="003F4D9E">
        <w:rPr>
          <w:rFonts w:ascii="Times New Roman" w:hAnsi="Times New Roman"/>
          <w:szCs w:val="20"/>
        </w:rPr>
        <w:t xml:space="preserve">(6) A korlátozás – annak okától függően – lehet általános, amikor az minden felhasználó hőigényét érinti, és lehet részleges, amely esetben a korlátozás csak a távhőszolgáltató által távhővel ellátott egyes területrészekre terjed ki. </w:t>
      </w:r>
    </w:p>
    <w:p w:rsidR="00925CF9" w:rsidRPr="003F4D9E" w:rsidRDefault="00925CF9" w:rsidP="003F4D9E">
      <w:pPr>
        <w:ind w:left="448" w:hanging="448"/>
        <w:jc w:val="both"/>
        <w:rPr>
          <w:rFonts w:ascii="Times New Roman" w:hAnsi="Times New Roman" w:cs="Times New Roman"/>
          <w:b/>
          <w:bCs/>
          <w:sz w:val="20"/>
          <w:szCs w:val="20"/>
        </w:rPr>
      </w:pPr>
      <w:r w:rsidRPr="003F4D9E">
        <w:rPr>
          <w:rFonts w:ascii="Times New Roman" w:hAnsi="Times New Roman" w:cs="Times New Roman"/>
          <w:sz w:val="20"/>
          <w:szCs w:val="20"/>
        </w:rPr>
        <w:t>(7) A korlátozási sorrend szerinti fokozatba sorolásról a felhasználókat a távhőszolgáltató tájékoztatja.</w:t>
      </w:r>
    </w:p>
    <w:p w:rsidR="00925CF9" w:rsidRPr="003F4D9E" w:rsidRDefault="00925CF9" w:rsidP="003F4D9E">
      <w:pPr>
        <w:ind w:left="406" w:hanging="406"/>
        <w:jc w:val="both"/>
        <w:rPr>
          <w:rFonts w:ascii="Times New Roman" w:hAnsi="Times New Roman" w:cs="Times New Roman"/>
          <w:sz w:val="20"/>
          <w:szCs w:val="20"/>
        </w:rPr>
      </w:pPr>
      <w:r w:rsidRPr="003F4D9E">
        <w:rPr>
          <w:rFonts w:ascii="Times New Roman" w:hAnsi="Times New Roman" w:cs="Times New Roman"/>
          <w:sz w:val="20"/>
          <w:szCs w:val="20"/>
        </w:rPr>
        <w:t>(8) A távhőszolgáltatás korlátozási sorrendjét és az egyes fokozatokba tartozó felhasználói csoportokat e rendelet 1. sz. melléklete tartalmazza.</w:t>
      </w:r>
    </w:p>
    <w:p w:rsidR="00925CF9" w:rsidRPr="003F4D9E" w:rsidRDefault="00925CF9" w:rsidP="003F4D9E">
      <w:pPr>
        <w:ind w:left="360"/>
        <w:jc w:val="center"/>
        <w:rPr>
          <w:rFonts w:ascii="Times New Roman" w:hAnsi="Times New Roman" w:cs="Times New Roman"/>
          <w:b/>
          <w:sz w:val="20"/>
          <w:szCs w:val="20"/>
        </w:rPr>
      </w:pPr>
    </w:p>
    <w:p w:rsidR="00925CF9" w:rsidRPr="003F4D9E" w:rsidRDefault="00925CF9" w:rsidP="003F4D9E">
      <w:pPr>
        <w:ind w:left="360"/>
        <w:jc w:val="center"/>
        <w:rPr>
          <w:rFonts w:ascii="Times New Roman" w:hAnsi="Times New Roman" w:cs="Times New Roman"/>
          <w:b/>
          <w:sz w:val="20"/>
          <w:szCs w:val="20"/>
        </w:rPr>
      </w:pPr>
      <w:r w:rsidRPr="003F4D9E">
        <w:rPr>
          <w:rFonts w:ascii="Times New Roman" w:hAnsi="Times New Roman" w:cs="Times New Roman"/>
          <w:b/>
          <w:sz w:val="20"/>
          <w:szCs w:val="20"/>
        </w:rPr>
        <w:t>9. Felhasználói berendezés működtetése, fenntartása, átalakítása</w:t>
      </w:r>
    </w:p>
    <w:p w:rsidR="00925CF9" w:rsidRPr="003F4D9E" w:rsidRDefault="00925CF9" w:rsidP="003F4D9E">
      <w:pPr>
        <w:rPr>
          <w:rFonts w:ascii="Times New Roman" w:hAnsi="Times New Roman" w:cs="Times New Roman"/>
          <w:b/>
          <w:bCs/>
          <w:color w:val="0000FF"/>
          <w:sz w:val="20"/>
          <w:szCs w:val="20"/>
        </w:rPr>
      </w:pPr>
    </w:p>
    <w:p w:rsidR="00925CF9" w:rsidRPr="003F4D9E" w:rsidRDefault="00925CF9" w:rsidP="003F4D9E">
      <w:pPr>
        <w:jc w:val="center"/>
        <w:rPr>
          <w:rFonts w:ascii="Times New Roman" w:hAnsi="Times New Roman" w:cs="Times New Roman"/>
          <w:bCs/>
          <w:sz w:val="20"/>
          <w:szCs w:val="20"/>
        </w:rPr>
      </w:pPr>
      <w:r w:rsidRPr="003F4D9E">
        <w:rPr>
          <w:rFonts w:ascii="Times New Roman" w:hAnsi="Times New Roman" w:cs="Times New Roman"/>
          <w:b/>
          <w:bCs/>
          <w:sz w:val="20"/>
          <w:szCs w:val="20"/>
        </w:rPr>
        <w:t>13. §</w:t>
      </w:r>
    </w:p>
    <w:p w:rsidR="00925CF9" w:rsidRPr="003F4D9E" w:rsidRDefault="00925CF9" w:rsidP="003F4D9E">
      <w:pPr>
        <w:jc w:val="both"/>
        <w:rPr>
          <w:rFonts w:ascii="Times New Roman" w:hAnsi="Times New Roman" w:cs="Times New Roman"/>
          <w:bCs/>
          <w:sz w:val="20"/>
          <w:szCs w:val="20"/>
        </w:rPr>
      </w:pPr>
    </w:p>
    <w:p w:rsidR="00925CF9" w:rsidRPr="003F4D9E" w:rsidRDefault="00925CF9" w:rsidP="003F4D9E">
      <w:pPr>
        <w:jc w:val="both"/>
        <w:rPr>
          <w:rFonts w:ascii="Times New Roman" w:hAnsi="Times New Roman" w:cs="Times New Roman"/>
          <w:bCs/>
          <w:sz w:val="20"/>
          <w:szCs w:val="20"/>
        </w:rPr>
      </w:pPr>
      <w:r w:rsidRPr="003F4D9E">
        <w:rPr>
          <w:rFonts w:ascii="Times New Roman" w:hAnsi="Times New Roman" w:cs="Times New Roman"/>
          <w:sz w:val="20"/>
          <w:szCs w:val="20"/>
        </w:rPr>
        <w:t>A nem a távhőszolgáltató tulajdonában lévő hőközpont fenntartása és üzemeltetése -erre vonatkozó megállapodás hiányában - a hőközpont tulajdonosának feladata.</w:t>
      </w:r>
    </w:p>
    <w:p w:rsidR="00925CF9" w:rsidRPr="003F4D9E" w:rsidRDefault="00925CF9" w:rsidP="003F4D9E">
      <w:pPr>
        <w:jc w:val="both"/>
        <w:rPr>
          <w:rFonts w:ascii="Times New Roman" w:hAnsi="Times New Roman" w:cs="Times New Roman"/>
          <w:b/>
          <w:bCs/>
          <w:sz w:val="20"/>
          <w:szCs w:val="20"/>
        </w:rPr>
      </w:pPr>
    </w:p>
    <w:p w:rsidR="00925CF9" w:rsidRPr="003F4D9E" w:rsidRDefault="00925CF9" w:rsidP="003F4D9E">
      <w:pPr>
        <w:jc w:val="center"/>
        <w:rPr>
          <w:rFonts w:ascii="Times New Roman" w:hAnsi="Times New Roman" w:cs="Times New Roman"/>
          <w:bCs/>
          <w:sz w:val="20"/>
          <w:szCs w:val="20"/>
        </w:rPr>
      </w:pPr>
      <w:r w:rsidRPr="003F4D9E">
        <w:rPr>
          <w:rFonts w:ascii="Times New Roman" w:hAnsi="Times New Roman" w:cs="Times New Roman"/>
          <w:b/>
          <w:bCs/>
          <w:sz w:val="20"/>
          <w:szCs w:val="20"/>
        </w:rPr>
        <w:t>14. §</w:t>
      </w:r>
    </w:p>
    <w:p w:rsidR="00925CF9" w:rsidRPr="003F4D9E" w:rsidRDefault="00925CF9" w:rsidP="003F4D9E">
      <w:pPr>
        <w:jc w:val="both"/>
        <w:rPr>
          <w:rFonts w:ascii="Times New Roman" w:hAnsi="Times New Roman" w:cs="Times New Roman"/>
          <w:snapToGrid w:val="0"/>
          <w:sz w:val="20"/>
          <w:szCs w:val="20"/>
        </w:rPr>
      </w:pPr>
    </w:p>
    <w:p w:rsidR="00925CF9" w:rsidRPr="003F4D9E" w:rsidRDefault="00925CF9" w:rsidP="003F4D9E">
      <w:pPr>
        <w:jc w:val="both"/>
        <w:rPr>
          <w:rFonts w:ascii="Times New Roman" w:hAnsi="Times New Roman" w:cs="Times New Roman"/>
          <w:snapToGrid w:val="0"/>
          <w:sz w:val="20"/>
          <w:szCs w:val="20"/>
        </w:rPr>
      </w:pPr>
      <w:r w:rsidRPr="003F4D9E">
        <w:rPr>
          <w:rFonts w:ascii="Times New Roman" w:hAnsi="Times New Roman" w:cs="Times New Roman"/>
          <w:snapToGrid w:val="0"/>
          <w:sz w:val="20"/>
          <w:szCs w:val="20"/>
        </w:rPr>
        <w:t>A felhasználó a távhővel ellátott felhasználási helyen a felhasználói berendezések átalakítását köteles a távhőszolgáltatónak előzetesen, 15 napon belül írásban bejelenteni.</w:t>
      </w:r>
    </w:p>
    <w:p w:rsidR="00767D05" w:rsidRPr="003F4D9E" w:rsidRDefault="00767D05" w:rsidP="003F4D9E">
      <w:pPr>
        <w:jc w:val="both"/>
        <w:rPr>
          <w:rFonts w:ascii="Times New Roman" w:hAnsi="Times New Roman" w:cs="Times New Roman"/>
          <w:bCs/>
          <w:strike/>
          <w:sz w:val="20"/>
          <w:szCs w:val="20"/>
        </w:rPr>
      </w:pPr>
    </w:p>
    <w:p w:rsidR="00925CF9" w:rsidRPr="003F4D9E" w:rsidRDefault="00925CF9" w:rsidP="003F4D9E">
      <w:pPr>
        <w:jc w:val="center"/>
        <w:rPr>
          <w:rFonts w:ascii="Times New Roman" w:hAnsi="Times New Roman" w:cs="Times New Roman"/>
          <w:bCs/>
          <w:sz w:val="20"/>
          <w:szCs w:val="20"/>
        </w:rPr>
      </w:pPr>
      <w:r w:rsidRPr="003F4D9E">
        <w:rPr>
          <w:rFonts w:ascii="Times New Roman" w:hAnsi="Times New Roman" w:cs="Times New Roman"/>
          <w:b/>
          <w:bCs/>
          <w:sz w:val="20"/>
          <w:szCs w:val="20"/>
        </w:rPr>
        <w:t>15.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ind w:left="392" w:hanging="392"/>
        <w:jc w:val="both"/>
        <w:rPr>
          <w:rFonts w:ascii="Times New Roman" w:hAnsi="Times New Roman" w:cs="Times New Roman"/>
          <w:bCs/>
          <w:sz w:val="20"/>
          <w:szCs w:val="20"/>
        </w:rPr>
      </w:pPr>
      <w:r w:rsidRPr="003F4D9E">
        <w:rPr>
          <w:rFonts w:ascii="Times New Roman" w:hAnsi="Times New Roman" w:cs="Times New Roman"/>
          <w:sz w:val="20"/>
          <w:szCs w:val="20"/>
        </w:rPr>
        <w:t xml:space="preserve">(1) A 14. § szerinti bejelentést meg kell tenni abban az esetben is, ha a felhasználó, díjfizető olyan építészeti, vagy épületgépészeti átalakítást kíván végezni, amely a távhővel ellátott felhasználási hely díjfizetés alapját képező légtérfogatát, illetőleg a hőteljesítmény igényét növeli. </w:t>
      </w:r>
      <w:r w:rsidRPr="003F4D9E">
        <w:rPr>
          <w:rFonts w:ascii="Times New Roman" w:hAnsi="Times New Roman" w:cs="Times New Roman"/>
          <w:snapToGrid w:val="0"/>
          <w:spacing w:val="-2"/>
          <w:sz w:val="20"/>
          <w:szCs w:val="20"/>
        </w:rPr>
        <w:t>A megnövekedett távhőigény kielégítéséről a felhasználónak a távhőszolgáltatóval előzetesen meg kell állapodnia.</w:t>
      </w:r>
    </w:p>
    <w:p w:rsidR="00925CF9" w:rsidRPr="003F4D9E" w:rsidRDefault="00925CF9" w:rsidP="003F4D9E">
      <w:pPr>
        <w:ind w:left="420" w:hanging="420"/>
        <w:jc w:val="both"/>
        <w:rPr>
          <w:rFonts w:ascii="Times New Roman" w:hAnsi="Times New Roman" w:cs="Times New Roman"/>
          <w:snapToGrid w:val="0"/>
          <w:sz w:val="20"/>
          <w:szCs w:val="20"/>
        </w:rPr>
      </w:pPr>
      <w:r w:rsidRPr="003F4D9E">
        <w:rPr>
          <w:rFonts w:ascii="Times New Roman" w:hAnsi="Times New Roman" w:cs="Times New Roman"/>
          <w:snapToGrid w:val="0"/>
          <w:sz w:val="20"/>
          <w:szCs w:val="20"/>
        </w:rPr>
        <w:t xml:space="preserve">(2) Az átalakításról arra jogosult által készített olyan tervet kell a távhőszolgáltatóhoz benyújtani, amely figyelembe veszi az épületet ellátó hőközpont műszaki adottságait, tartalmazza az </w:t>
      </w:r>
      <w:r w:rsidRPr="003F4D9E">
        <w:rPr>
          <w:rFonts w:ascii="Times New Roman" w:hAnsi="Times New Roman" w:cs="Times New Roman"/>
          <w:snapToGrid w:val="0"/>
          <w:sz w:val="20"/>
          <w:szCs w:val="20"/>
        </w:rPr>
        <w:lastRenderedPageBreak/>
        <w:t>épület megváltozott hőszükségletével kapcsolatos számításokat. Az átalakítás befejezését írásban be kell jelenteni a távhőszolgáltatónak.</w:t>
      </w:r>
    </w:p>
    <w:p w:rsidR="00925CF9" w:rsidRPr="003F4D9E" w:rsidRDefault="00925CF9" w:rsidP="003F4D9E">
      <w:pPr>
        <w:ind w:left="420" w:hanging="420"/>
        <w:jc w:val="both"/>
        <w:rPr>
          <w:rFonts w:ascii="Times New Roman" w:hAnsi="Times New Roman" w:cs="Times New Roman"/>
          <w:snapToGrid w:val="0"/>
          <w:spacing w:val="-2"/>
          <w:sz w:val="20"/>
          <w:szCs w:val="20"/>
        </w:rPr>
      </w:pPr>
      <w:r w:rsidRPr="003F4D9E">
        <w:rPr>
          <w:rFonts w:ascii="Times New Roman" w:hAnsi="Times New Roman" w:cs="Times New Roman"/>
          <w:snapToGrid w:val="0"/>
          <w:spacing w:val="-2"/>
          <w:sz w:val="20"/>
          <w:szCs w:val="20"/>
        </w:rPr>
        <w:t>(3) A munkálatok elvégzése után a felhasználási hely ellátására érvényben lévő közüzemi szerződést a megnövekedett légtérfogatnak, illetve hőteljesítmény igénynek megfelelően, épületrészenkénti díjszétosztás esetén a díjfizetőkre és a hődíj új szétosztási arányaira is kiterjedően módosítani kell.</w:t>
      </w:r>
    </w:p>
    <w:p w:rsidR="00925CF9" w:rsidRPr="003F4D9E" w:rsidRDefault="00925CF9" w:rsidP="003F4D9E">
      <w:pPr>
        <w:jc w:val="both"/>
        <w:rPr>
          <w:rFonts w:ascii="Times New Roman" w:hAnsi="Times New Roman" w:cs="Times New Roman"/>
          <w:b/>
          <w:sz w:val="20"/>
          <w:szCs w:val="20"/>
        </w:rPr>
      </w:pPr>
    </w:p>
    <w:p w:rsidR="00925CF9" w:rsidRPr="003F4D9E" w:rsidRDefault="00925CF9" w:rsidP="003F4D9E">
      <w:pPr>
        <w:ind w:left="360"/>
        <w:jc w:val="center"/>
        <w:rPr>
          <w:rFonts w:ascii="Times New Roman" w:hAnsi="Times New Roman" w:cs="Times New Roman"/>
          <w:b/>
          <w:sz w:val="20"/>
          <w:szCs w:val="20"/>
        </w:rPr>
      </w:pPr>
      <w:r w:rsidRPr="003F4D9E">
        <w:rPr>
          <w:rFonts w:ascii="Times New Roman" w:hAnsi="Times New Roman" w:cs="Times New Roman"/>
          <w:b/>
          <w:sz w:val="20"/>
          <w:szCs w:val="20"/>
        </w:rPr>
        <w:t>10. A közüzemi szerződés felmondása, módosítása</w:t>
      </w:r>
    </w:p>
    <w:p w:rsidR="00925CF9" w:rsidRPr="003F4D9E" w:rsidRDefault="00925CF9" w:rsidP="003F4D9E">
      <w:pPr>
        <w:rPr>
          <w:rFonts w:ascii="Times New Roman" w:hAnsi="Times New Roman" w:cs="Times New Roman"/>
          <w:color w:val="0000FF"/>
          <w:sz w:val="20"/>
          <w:szCs w:val="20"/>
        </w:rPr>
      </w:pPr>
    </w:p>
    <w:p w:rsidR="00925CF9" w:rsidRPr="003F4D9E" w:rsidRDefault="00925CF9" w:rsidP="003F4D9E">
      <w:pPr>
        <w:jc w:val="center"/>
        <w:rPr>
          <w:rFonts w:ascii="Times New Roman" w:hAnsi="Times New Roman" w:cs="Times New Roman"/>
          <w:bCs/>
          <w:snapToGrid w:val="0"/>
          <w:sz w:val="20"/>
          <w:szCs w:val="20"/>
        </w:rPr>
      </w:pPr>
      <w:r w:rsidRPr="003F4D9E">
        <w:rPr>
          <w:rFonts w:ascii="Times New Roman" w:hAnsi="Times New Roman" w:cs="Times New Roman"/>
          <w:b/>
          <w:bCs/>
          <w:snapToGrid w:val="0"/>
          <w:sz w:val="20"/>
          <w:szCs w:val="20"/>
        </w:rPr>
        <w:t>16. §</w:t>
      </w:r>
    </w:p>
    <w:p w:rsidR="00925CF9" w:rsidRPr="003F4D9E" w:rsidRDefault="00925CF9" w:rsidP="003F4D9E">
      <w:pPr>
        <w:jc w:val="both"/>
        <w:rPr>
          <w:rFonts w:ascii="Times New Roman" w:hAnsi="Times New Roman" w:cs="Times New Roman"/>
          <w:bCs/>
          <w:snapToGrid w:val="0"/>
          <w:sz w:val="20"/>
          <w:szCs w:val="20"/>
        </w:rPr>
      </w:pPr>
    </w:p>
    <w:p w:rsidR="00925CF9" w:rsidRPr="003F4D9E" w:rsidRDefault="00925CF9" w:rsidP="003F4D9E">
      <w:pPr>
        <w:ind w:left="364" w:hanging="364"/>
        <w:jc w:val="both"/>
        <w:rPr>
          <w:rFonts w:ascii="Times New Roman" w:hAnsi="Times New Roman" w:cs="Times New Roman"/>
          <w:bCs/>
          <w:snapToGrid w:val="0"/>
          <w:spacing w:val="-2"/>
          <w:sz w:val="20"/>
          <w:szCs w:val="20"/>
        </w:rPr>
      </w:pPr>
      <w:r w:rsidRPr="003F4D9E">
        <w:rPr>
          <w:rFonts w:ascii="Times New Roman" w:hAnsi="Times New Roman" w:cs="Times New Roman"/>
          <w:sz w:val="20"/>
          <w:szCs w:val="20"/>
        </w:rPr>
        <w:t>(1) A közüzemi szerződést a felhasználási hely egészére kiterjedően lehet felmondani. A felhasználási helyen a távhő igénybevételi lehetőségének végleges megszüntetése szükséges, továbbá ezzel egyidejűleg a korábbi fűtési célú távhőellátással azonos, összkomfortos komfortfokozatot biztosító hőellátást kell megvalósítani.</w:t>
      </w:r>
    </w:p>
    <w:p w:rsidR="00925CF9" w:rsidRPr="003F4D9E" w:rsidRDefault="00925CF9" w:rsidP="003F4D9E">
      <w:pPr>
        <w:pStyle w:val="Szvegtrzsbehzssal"/>
        <w:tabs>
          <w:tab w:val="clear" w:pos="284"/>
        </w:tabs>
        <w:ind w:left="378" w:hanging="378"/>
        <w:rPr>
          <w:rFonts w:ascii="Times New Roman" w:hAnsi="Times New Roman"/>
          <w:sz w:val="20"/>
        </w:rPr>
      </w:pPr>
      <w:r w:rsidRPr="003F4D9E">
        <w:rPr>
          <w:rFonts w:ascii="Times New Roman" w:hAnsi="Times New Roman"/>
          <w:sz w:val="20"/>
        </w:rPr>
        <w:t>(2) A felhasználó a közüzemi szerződés felmondása iránti szándékát írásban köteles a távhőszolgáltatónak bejelenteni. A távhőszolgáltató 15 napon belül köteles a felmondás feltételeiről, az előírt eljárásról a felhasználót írásban tájékoztatni. Felmondás esetén a távhőszolgáltató a Tszt. 38. § (2) bekezdésében előírt feltételek meglétét jogosult vizsgálni.</w:t>
      </w:r>
    </w:p>
    <w:p w:rsidR="00925CF9" w:rsidRPr="003F4D9E" w:rsidRDefault="00925CF9" w:rsidP="003F4D9E">
      <w:pPr>
        <w:pStyle w:val="Szvegtrzsbehzssal"/>
        <w:tabs>
          <w:tab w:val="clear" w:pos="284"/>
        </w:tabs>
        <w:ind w:left="364" w:hanging="364"/>
        <w:rPr>
          <w:rFonts w:ascii="Times New Roman" w:hAnsi="Times New Roman"/>
          <w:sz w:val="20"/>
        </w:rPr>
      </w:pPr>
      <w:r w:rsidRPr="003F4D9E">
        <w:rPr>
          <w:rFonts w:ascii="Times New Roman" w:hAnsi="Times New Roman"/>
          <w:spacing w:val="-2"/>
          <w:sz w:val="20"/>
        </w:rPr>
        <w:t xml:space="preserve">(3) </w:t>
      </w:r>
      <w:r w:rsidRPr="003F4D9E">
        <w:rPr>
          <w:rFonts w:ascii="Times New Roman" w:hAnsi="Times New Roman"/>
          <w:sz w:val="20"/>
        </w:rPr>
        <w:t xml:space="preserve">Amennyiben a felhasználási helyet magában foglaló ingatlannak több tulajdonosa van (társasház, szövetkezeti közös tulajdonú ingatlan) a felhasználó köteles biztosítani a Tszt. 38. § (2) bekezdés a) pontjában foglaltaknak megfelelő hozzájárulások meglétét és erről köteles a távhőszolgáltató részére felelős nyilatkozatot tenni. </w:t>
      </w:r>
    </w:p>
    <w:p w:rsidR="00925CF9" w:rsidRPr="003F4D9E" w:rsidRDefault="00925CF9" w:rsidP="003F4D9E">
      <w:pPr>
        <w:pStyle w:val="Szvegtrzsbehzssal"/>
        <w:tabs>
          <w:tab w:val="clear" w:pos="284"/>
        </w:tabs>
        <w:ind w:left="364" w:hanging="364"/>
        <w:rPr>
          <w:rFonts w:ascii="Times New Roman" w:hAnsi="Times New Roman"/>
          <w:sz w:val="20"/>
        </w:rPr>
      </w:pPr>
      <w:r w:rsidRPr="003F4D9E">
        <w:rPr>
          <w:rFonts w:ascii="Times New Roman" w:hAnsi="Times New Roman"/>
          <w:sz w:val="20"/>
        </w:rPr>
        <w:t>(4) A Tszt. 38. § (2) bekezdés c) pontjában foglaltak a szolgáltató tulajdonában lévő felhasználói hőközpont megszüntetésének költségeire is vonatkoznak, ide nem értve a berendezések selejtezésével összefüggő, a szolgáltatónál jelentkező vagyoni veszteséget.</w:t>
      </w:r>
    </w:p>
    <w:p w:rsidR="00925CF9" w:rsidRPr="003F4D9E" w:rsidRDefault="00925CF9" w:rsidP="003F4D9E">
      <w:pPr>
        <w:pStyle w:val="Szvegtrzsbehzssal"/>
        <w:tabs>
          <w:tab w:val="clear" w:pos="284"/>
        </w:tabs>
        <w:ind w:left="364" w:hanging="364"/>
        <w:rPr>
          <w:rFonts w:ascii="Times New Roman" w:hAnsi="Times New Roman"/>
          <w:sz w:val="20"/>
        </w:rPr>
      </w:pPr>
      <w:r w:rsidRPr="003F4D9E">
        <w:rPr>
          <w:rFonts w:ascii="Times New Roman" w:hAnsi="Times New Roman"/>
          <w:sz w:val="20"/>
        </w:rPr>
        <w:t>(5) A felmondás miatt szükséges munkálatokat a tulajdonát képező hőközpontban a távhőszolgáltató végzi el.</w:t>
      </w:r>
    </w:p>
    <w:p w:rsidR="00925CF9" w:rsidRPr="003F4D9E" w:rsidRDefault="00925CF9" w:rsidP="003F4D9E">
      <w:pPr>
        <w:jc w:val="both"/>
        <w:rPr>
          <w:rFonts w:ascii="Times New Roman" w:hAnsi="Times New Roman" w:cs="Times New Roman"/>
          <w:b/>
          <w:bCs/>
          <w:sz w:val="20"/>
          <w:szCs w:val="20"/>
        </w:rPr>
      </w:pPr>
    </w:p>
    <w:p w:rsidR="00925CF9" w:rsidRPr="003F4D9E" w:rsidRDefault="00925CF9" w:rsidP="003F4D9E">
      <w:pPr>
        <w:jc w:val="center"/>
        <w:rPr>
          <w:rFonts w:ascii="Times New Roman" w:hAnsi="Times New Roman" w:cs="Times New Roman"/>
          <w:bCs/>
          <w:sz w:val="20"/>
          <w:szCs w:val="20"/>
        </w:rPr>
      </w:pPr>
      <w:r w:rsidRPr="003F4D9E">
        <w:rPr>
          <w:rFonts w:ascii="Times New Roman" w:hAnsi="Times New Roman" w:cs="Times New Roman"/>
          <w:b/>
          <w:bCs/>
          <w:sz w:val="20"/>
          <w:szCs w:val="20"/>
        </w:rPr>
        <w:t>17.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ind w:left="392" w:hanging="392"/>
        <w:jc w:val="both"/>
        <w:rPr>
          <w:rFonts w:ascii="Times New Roman" w:hAnsi="Times New Roman" w:cs="Times New Roman"/>
          <w:bCs/>
          <w:sz w:val="20"/>
          <w:szCs w:val="20"/>
        </w:rPr>
      </w:pPr>
      <w:r w:rsidRPr="003F4D9E">
        <w:rPr>
          <w:rFonts w:ascii="Times New Roman" w:hAnsi="Times New Roman" w:cs="Times New Roman"/>
          <w:sz w:val="20"/>
          <w:szCs w:val="20"/>
        </w:rPr>
        <w:t xml:space="preserve">(1) Ha a felhasználási helyen valamely épületrész távhőellátását kívánják megszüntetni, a közüzemi szerződés módosítására van szükség. A </w:t>
      </w:r>
      <w:proofErr w:type="spellStart"/>
      <w:r w:rsidRPr="003F4D9E">
        <w:rPr>
          <w:rFonts w:ascii="Times New Roman" w:hAnsi="Times New Roman" w:cs="Times New Roman"/>
          <w:sz w:val="20"/>
          <w:szCs w:val="20"/>
        </w:rPr>
        <w:t>Tszt</w:t>
      </w:r>
      <w:proofErr w:type="spellEnd"/>
      <w:r w:rsidRPr="003F4D9E">
        <w:rPr>
          <w:rFonts w:ascii="Times New Roman" w:hAnsi="Times New Roman" w:cs="Times New Roman"/>
          <w:sz w:val="20"/>
          <w:szCs w:val="20"/>
        </w:rPr>
        <w:t xml:space="preserve">. 38. § (5) bekezdésében foglaltak az egyedi közüzemi szerződés módosítására is irányadóak. A közüzemi szerződés módosítása iránti igényt a felhasználó (képviselője) írásban jelenti be a távhőszolgáltatónak. A </w:t>
      </w:r>
      <w:r w:rsidRPr="003F4D9E">
        <w:rPr>
          <w:rFonts w:ascii="Times New Roman" w:hAnsi="Times New Roman" w:cs="Times New Roman"/>
          <w:sz w:val="20"/>
          <w:szCs w:val="20"/>
        </w:rPr>
        <w:t>távhőszolgáltató 15 napon belül köteles a módosítás feltételeiről, az előírt eljárásról a felhasználót írásban tájékoztatni. A távhőszolgáltató a Tszt. 38. § (5) bekezdésében előírt feltételek meglétét jogosult vizsgálni. A felhasználó képviselője köteles felelős nyilatkozatot tenni a Tszt. 38. § (5) bekezdés a) pontjában előírt tulajdonostársi hozzájárulások meglétéről.</w:t>
      </w:r>
    </w:p>
    <w:p w:rsidR="00925CF9" w:rsidRPr="003F4D9E" w:rsidRDefault="00925CF9" w:rsidP="003F4D9E">
      <w:pPr>
        <w:ind w:left="420" w:hanging="420"/>
        <w:jc w:val="both"/>
        <w:rPr>
          <w:rFonts w:ascii="Times New Roman" w:hAnsi="Times New Roman" w:cs="Times New Roman"/>
          <w:sz w:val="20"/>
          <w:szCs w:val="20"/>
        </w:rPr>
      </w:pPr>
      <w:r w:rsidRPr="003F4D9E">
        <w:rPr>
          <w:rFonts w:ascii="Times New Roman" w:hAnsi="Times New Roman" w:cs="Times New Roman"/>
          <w:sz w:val="20"/>
          <w:szCs w:val="20"/>
        </w:rPr>
        <w:t>(2) A szerződés (1) bekezdés szerinti módosítása iránti igény, más megállapodás hiányában, az épületrész (lakás, nem lakás céljára szolgáló helyiség) egészére, továbbá mind a fűtési célú, mind a használati melegvíz-szolgáltatási célú hőellátás megszüntetésére vonatkozik.</w:t>
      </w:r>
    </w:p>
    <w:p w:rsidR="00925CF9" w:rsidRPr="003F4D9E" w:rsidRDefault="00925CF9" w:rsidP="003F4D9E">
      <w:pPr>
        <w:ind w:left="434" w:hanging="434"/>
        <w:jc w:val="both"/>
        <w:rPr>
          <w:rFonts w:ascii="Times New Roman" w:hAnsi="Times New Roman" w:cs="Times New Roman"/>
          <w:sz w:val="20"/>
          <w:szCs w:val="20"/>
        </w:rPr>
      </w:pPr>
      <w:r w:rsidRPr="003F4D9E">
        <w:rPr>
          <w:rFonts w:ascii="Times New Roman" w:hAnsi="Times New Roman" w:cs="Times New Roman"/>
          <w:sz w:val="20"/>
          <w:szCs w:val="20"/>
        </w:rPr>
        <w:t>(3) A Tszt. 38. § (5) bekezdés d) pontja szerinti költségviselési kötelezettség a szolgáltató tulajdonában lévő felhasználói hőközpont átalakításának költségeire is vonatkozik.</w:t>
      </w:r>
    </w:p>
    <w:p w:rsidR="00925CF9" w:rsidRPr="003F4D9E" w:rsidRDefault="00925CF9" w:rsidP="003F4D9E">
      <w:pPr>
        <w:pStyle w:val="BodyText21"/>
        <w:tabs>
          <w:tab w:val="clear" w:pos="-1985"/>
          <w:tab w:val="left" w:pos="426"/>
        </w:tabs>
        <w:ind w:left="420" w:hanging="420"/>
        <w:rPr>
          <w:rFonts w:ascii="Times New Roman" w:hAnsi="Times New Roman"/>
          <w:sz w:val="20"/>
        </w:rPr>
      </w:pPr>
      <w:r w:rsidRPr="003F4D9E">
        <w:rPr>
          <w:rFonts w:ascii="Times New Roman" w:hAnsi="Times New Roman"/>
          <w:sz w:val="20"/>
        </w:rPr>
        <w:t xml:space="preserve">(4) </w:t>
      </w:r>
      <w:r w:rsidRPr="003F4D9E">
        <w:rPr>
          <w:rFonts w:ascii="Times New Roman" w:hAnsi="Times New Roman"/>
          <w:spacing w:val="-2"/>
          <w:sz w:val="20"/>
        </w:rPr>
        <w:t>Épületrész leválása esetén meg kell szüntetni az épületrészben a távhő igénybevételének lehetőségét. A hőleadó berendezéseket le kell választani az épület felhasználói rendszeréről és az átmenő vezetékeket hőszigeteléssel kell ellátni. Ezzel egyidőben az épület üzemben maradó felhasználói berendezésein – beleértve a hőközpontot is – az annak megfelelő működését biztosító, a leválasztás miatt szükséges átalakításokat, beszabályozásokat is el kell végezni. Az előzőek megvalósításához szükséges munkálatokat az ingatlantulajdonos tulajdonában lévő felhasználói berendezéseken a felhasználó köteles elvégeztetni. A távhőszolgáltató tulajdonát képező felhasználói hőközpontban az épületrész leválása miatt szükséges átalakítást a felhasználó költségére a távhőszolgáltató végzi el.</w:t>
      </w:r>
      <w:r w:rsidRPr="003F4D9E">
        <w:rPr>
          <w:rFonts w:ascii="Times New Roman" w:hAnsi="Times New Roman"/>
          <w:sz w:val="20"/>
        </w:rPr>
        <w:t xml:space="preserve"> </w:t>
      </w:r>
    </w:p>
    <w:p w:rsidR="00925CF9" w:rsidRPr="003F4D9E" w:rsidRDefault="00925CF9" w:rsidP="003F4D9E">
      <w:pPr>
        <w:pStyle w:val="BodyText21"/>
        <w:tabs>
          <w:tab w:val="clear" w:pos="-1985"/>
          <w:tab w:val="left" w:pos="284"/>
        </w:tabs>
        <w:ind w:left="406" w:hanging="406"/>
        <w:rPr>
          <w:rFonts w:ascii="Times New Roman" w:hAnsi="Times New Roman"/>
          <w:sz w:val="20"/>
        </w:rPr>
      </w:pPr>
      <w:r w:rsidRPr="003F4D9E">
        <w:rPr>
          <w:rFonts w:ascii="Times New Roman" w:hAnsi="Times New Roman"/>
          <w:sz w:val="20"/>
        </w:rPr>
        <w:t>(5) A (4) bekezdésben foglalt munkálatokról a felhasználó az arra jogosult által készített tervet és műszaki leírást köteles a távhőszolgáltató rendelkezésére bocsátani, amelyeknek az épület teljes fűtési rendszerére ki kell terjednie. Az épület üzemben maradó fűtési rendszerét – beleértve a hőközpontot is – érintően a tervnek tartalmaznia kell a megváltozott hőszükséglet mértékére vonatkozó számításokat, a leválasztás miatt szükséges átalakításokat, a beszabályozási tervet. Amennyiben a terv szerint az átalakítás jogszabályba, műszaki előírásba ütközik, vagy más felhasználó, díjfizető részére való szolgáltatást akadályozza, a távhőszolgáltató 15 napon belül köteles álláspontját a felhasználóval írásban közölni. A terv módosítása a felhasználó feladata.</w:t>
      </w:r>
    </w:p>
    <w:p w:rsidR="00925CF9" w:rsidRPr="003F4D9E" w:rsidRDefault="00925CF9" w:rsidP="003F4D9E">
      <w:pPr>
        <w:pStyle w:val="BodyText21"/>
        <w:tabs>
          <w:tab w:val="clear" w:pos="-1985"/>
          <w:tab w:val="left" w:pos="284"/>
        </w:tabs>
        <w:ind w:left="392" w:hanging="392"/>
        <w:rPr>
          <w:rFonts w:ascii="Times New Roman" w:hAnsi="Times New Roman"/>
          <w:sz w:val="20"/>
        </w:rPr>
      </w:pPr>
      <w:r w:rsidRPr="003F4D9E">
        <w:rPr>
          <w:rFonts w:ascii="Times New Roman" w:hAnsi="Times New Roman"/>
          <w:sz w:val="20"/>
        </w:rPr>
        <w:t xml:space="preserve">(6) A (4) bekezdés szerinti munkálatok befejezését a felhasználó köteles a távhőszolgáltatónak írásban bejelenteni, mellékelve a kivitelező nyilatkozatát arról, hogy az átalakítás a benyújtott terveknek megfelelően készült el. A távhőszolgáltató a bejelentést követő 8 munkanapon belül köteles a </w:t>
      </w:r>
      <w:proofErr w:type="gramStart"/>
      <w:r w:rsidRPr="003F4D9E">
        <w:rPr>
          <w:rFonts w:ascii="Times New Roman" w:hAnsi="Times New Roman"/>
          <w:sz w:val="20"/>
        </w:rPr>
        <w:t>munka terv</w:t>
      </w:r>
      <w:proofErr w:type="gramEnd"/>
      <w:r w:rsidRPr="003F4D9E">
        <w:rPr>
          <w:rFonts w:ascii="Times New Roman" w:hAnsi="Times New Roman"/>
          <w:sz w:val="20"/>
        </w:rPr>
        <w:t xml:space="preserve"> szerinti megvalósítását, az összkomfortos komfortfokozatot </w:t>
      </w:r>
      <w:r w:rsidRPr="003F4D9E">
        <w:rPr>
          <w:rFonts w:ascii="Times New Roman" w:hAnsi="Times New Roman"/>
          <w:sz w:val="20"/>
        </w:rPr>
        <w:lastRenderedPageBreak/>
        <w:t>biztosító hőellátás elkészültét a helyszínen ellenőrizni. Az ellenőrzés eredményét jegyzőkönyvben kell rögzíteni.</w:t>
      </w:r>
    </w:p>
    <w:p w:rsidR="00925CF9" w:rsidRPr="003F4D9E" w:rsidRDefault="00925CF9" w:rsidP="003F4D9E">
      <w:pPr>
        <w:pStyle w:val="Szvegtrzsbehzssal"/>
        <w:tabs>
          <w:tab w:val="clear" w:pos="284"/>
        </w:tabs>
        <w:ind w:left="392" w:hanging="392"/>
        <w:rPr>
          <w:rFonts w:ascii="Times New Roman" w:hAnsi="Times New Roman"/>
          <w:sz w:val="20"/>
        </w:rPr>
      </w:pPr>
      <w:r w:rsidRPr="003F4D9E">
        <w:rPr>
          <w:rFonts w:ascii="Times New Roman" w:hAnsi="Times New Roman"/>
          <w:sz w:val="20"/>
        </w:rPr>
        <w:t>(7) A felhasználó, illetőleg a díjfizető díjfizetési kötelezettsége abban az időpontban szűnik meg, amikor a felhasználó a távhőellátás bármilyen módon való igénybevételének lehetőségét a jogszabályi előírások betartásával teljes egészében megszüntette, továbbá a távhőszolgáltató és a felhasználó (képviselője) a közüzemi szerződést az épületrész leválásának megfelelően módosította.</w:t>
      </w:r>
    </w:p>
    <w:p w:rsidR="00925CF9" w:rsidRPr="003F4D9E" w:rsidRDefault="00925CF9" w:rsidP="003F4D9E">
      <w:pPr>
        <w:pStyle w:val="Szvegtrzs"/>
        <w:ind w:left="392" w:hanging="392"/>
        <w:jc w:val="both"/>
        <w:rPr>
          <w:rFonts w:ascii="Times New Roman" w:hAnsi="Times New Roman"/>
          <w:sz w:val="20"/>
        </w:rPr>
      </w:pPr>
      <w:r w:rsidRPr="003F4D9E">
        <w:rPr>
          <w:rFonts w:ascii="Times New Roman" w:hAnsi="Times New Roman"/>
          <w:sz w:val="20"/>
        </w:rPr>
        <w:t>(8) Figyelemmel a távhőszolgáltatásról szóló 2005. évi XVIII. törvény 38. § (5) bekezdésére, épületrész leválása miatt keletkezett elégtelen szolgáltatás miatt a távhőszolgáltatóval szemben igény nem érvényesíthető.</w:t>
      </w:r>
    </w:p>
    <w:p w:rsidR="00925CF9" w:rsidRPr="003F4D9E" w:rsidRDefault="00925CF9" w:rsidP="003F4D9E">
      <w:pPr>
        <w:pStyle w:val="Szvegtrzs"/>
        <w:ind w:left="392" w:hanging="392"/>
        <w:jc w:val="both"/>
        <w:rPr>
          <w:rFonts w:ascii="Times New Roman" w:hAnsi="Times New Roman"/>
          <w:sz w:val="20"/>
        </w:rPr>
      </w:pPr>
    </w:p>
    <w:p w:rsidR="00925CF9" w:rsidRPr="003F4D9E" w:rsidRDefault="00925CF9" w:rsidP="003F4D9E">
      <w:pPr>
        <w:ind w:left="360"/>
        <w:jc w:val="center"/>
        <w:rPr>
          <w:rFonts w:ascii="Times New Roman" w:hAnsi="Times New Roman" w:cs="Times New Roman"/>
          <w:b/>
          <w:sz w:val="20"/>
          <w:szCs w:val="20"/>
        </w:rPr>
      </w:pPr>
      <w:r w:rsidRPr="003F4D9E">
        <w:rPr>
          <w:rFonts w:ascii="Times New Roman" w:hAnsi="Times New Roman" w:cs="Times New Roman"/>
          <w:b/>
          <w:sz w:val="20"/>
          <w:szCs w:val="20"/>
        </w:rPr>
        <w:t>11. Szerződésszegés</w:t>
      </w:r>
    </w:p>
    <w:p w:rsidR="00925CF9" w:rsidRPr="003F4D9E" w:rsidRDefault="00925CF9" w:rsidP="003F4D9E">
      <w:pPr>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Cs/>
          <w:sz w:val="20"/>
          <w:szCs w:val="20"/>
        </w:rPr>
      </w:pPr>
      <w:r w:rsidRPr="003F4D9E">
        <w:rPr>
          <w:rFonts w:ascii="Times New Roman" w:hAnsi="Times New Roman" w:cs="Times New Roman"/>
          <w:b/>
          <w:bCs/>
          <w:sz w:val="20"/>
          <w:szCs w:val="20"/>
        </w:rPr>
        <w:t>18. §</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ind w:left="392" w:hanging="392"/>
        <w:jc w:val="both"/>
        <w:rPr>
          <w:rFonts w:ascii="Times New Roman" w:hAnsi="Times New Roman" w:cs="Times New Roman"/>
          <w:bCs/>
          <w:sz w:val="20"/>
          <w:szCs w:val="20"/>
        </w:rPr>
      </w:pPr>
      <w:r w:rsidRPr="003F4D9E">
        <w:rPr>
          <w:rFonts w:ascii="Times New Roman" w:hAnsi="Times New Roman" w:cs="Times New Roman"/>
          <w:sz w:val="20"/>
          <w:szCs w:val="20"/>
        </w:rPr>
        <w:t>(1) Amennyiben a lakossági felhasználóval szemben a Tszt. 49. § (2) bekezdésének b)-e) pontjaiban leírt szerződésszegés miatt a távhőszolgáltatás felfüggeszthető lenne, a távhőszolgáltató csökkentett szolgáltatásként a felhasználási hely közüzemi szerződés szerinti fűtési célú hőellátásához szükséges hőmennyiség legalább 50%-át köteles biztosítani. A Tszt. 50. § (1) bekezdés</w:t>
      </w:r>
      <w:r w:rsidRPr="003F4D9E">
        <w:rPr>
          <w:rFonts w:ascii="Times New Roman" w:hAnsi="Times New Roman" w:cs="Times New Roman"/>
          <w:i/>
          <w:iCs/>
          <w:sz w:val="20"/>
          <w:szCs w:val="20"/>
        </w:rPr>
        <w:t xml:space="preserve"> </w:t>
      </w:r>
      <w:r w:rsidRPr="003F4D9E">
        <w:rPr>
          <w:rFonts w:ascii="Times New Roman" w:hAnsi="Times New Roman" w:cs="Times New Roman"/>
          <w:iCs/>
          <w:sz w:val="20"/>
          <w:szCs w:val="20"/>
        </w:rPr>
        <w:t>d)-f)</w:t>
      </w:r>
      <w:r w:rsidRPr="003F4D9E">
        <w:rPr>
          <w:rFonts w:ascii="Times New Roman" w:hAnsi="Times New Roman" w:cs="Times New Roman"/>
          <w:i/>
          <w:iCs/>
          <w:sz w:val="20"/>
          <w:szCs w:val="20"/>
        </w:rPr>
        <w:t xml:space="preserve"> </w:t>
      </w:r>
      <w:r w:rsidRPr="003F4D9E">
        <w:rPr>
          <w:rFonts w:ascii="Times New Roman" w:hAnsi="Times New Roman" w:cs="Times New Roman"/>
          <w:sz w:val="20"/>
          <w:szCs w:val="20"/>
        </w:rPr>
        <w:t>pontjában meghatározott közüzemi szerződés megszegéseinek következményeit a távhőszolgáltató csak oly módon alkalmazhatja, hogy azok ne érintsék a teljesítő díjfizetőt vagy felhasználót. A használati melegvíz-szolgáltatási célú távhőszolgáltatás teljes mértékben megszüntethető.</w:t>
      </w:r>
    </w:p>
    <w:p w:rsidR="00925CF9" w:rsidRPr="003F4D9E" w:rsidRDefault="00925CF9" w:rsidP="003F4D9E">
      <w:pPr>
        <w:ind w:left="392" w:hanging="392"/>
        <w:jc w:val="both"/>
        <w:rPr>
          <w:rFonts w:ascii="Times New Roman" w:hAnsi="Times New Roman" w:cs="Times New Roman"/>
          <w:sz w:val="20"/>
          <w:szCs w:val="20"/>
        </w:rPr>
      </w:pPr>
      <w:r w:rsidRPr="003F4D9E">
        <w:rPr>
          <w:rFonts w:ascii="Times New Roman" w:hAnsi="Times New Roman" w:cs="Times New Roman"/>
          <w:sz w:val="20"/>
          <w:szCs w:val="20"/>
        </w:rPr>
        <w:t>(2) Az (1) bekezdésben foglaltak az adott felhasználási helyen közfeladatként oktatási, egészségügyi, valamint szociális alapszolgáltatást folytató egyéb felhasználóra is vonatkoznak.</w:t>
      </w:r>
    </w:p>
    <w:p w:rsidR="00925CF9" w:rsidRPr="003F4D9E" w:rsidRDefault="00925CF9" w:rsidP="003F4D9E">
      <w:pPr>
        <w:ind w:left="392" w:hanging="392"/>
        <w:jc w:val="both"/>
        <w:rPr>
          <w:rFonts w:ascii="Times New Roman" w:hAnsi="Times New Roman" w:cs="Times New Roman"/>
          <w:sz w:val="20"/>
          <w:szCs w:val="20"/>
        </w:rPr>
      </w:pPr>
      <w:r w:rsidRPr="003F4D9E">
        <w:rPr>
          <w:rFonts w:ascii="Times New Roman" w:hAnsi="Times New Roman" w:cs="Times New Roman"/>
          <w:sz w:val="20"/>
          <w:szCs w:val="20"/>
        </w:rPr>
        <w:t>(3) Az (1) és (2) bekezdésben foglaltak nem érintik a távhőszolgáltató jogosultságát a közüzemi szerződés felmondására a Tszt. 51. § (3) bekezdés b)-c) pontjaiban foglalt, valamint a (4) bekezdésben meghatározott esetekben.</w:t>
      </w:r>
    </w:p>
    <w:p w:rsidR="00925CF9" w:rsidRPr="003F4D9E" w:rsidRDefault="00925CF9" w:rsidP="003F4D9E">
      <w:pPr>
        <w:pStyle w:val="Szvegtrzsbehzssal"/>
        <w:ind w:left="392" w:hanging="392"/>
        <w:rPr>
          <w:rFonts w:ascii="Times New Roman" w:hAnsi="Times New Roman"/>
          <w:sz w:val="20"/>
        </w:rPr>
      </w:pPr>
      <w:r w:rsidRPr="003F4D9E">
        <w:rPr>
          <w:rFonts w:ascii="Times New Roman" w:hAnsi="Times New Roman"/>
          <w:sz w:val="20"/>
        </w:rPr>
        <w:t>(4) A távhőszolgáltató jogosult olyan műszaki megoldásokat alkalmazni, amelyek lehetővé teszik az épületrészben az (1) bekezdés szerinti csökkentett szolgáltatást, ha a szerződésszegést az egyes épületrészek díjfizetői követik el.</w:t>
      </w:r>
    </w:p>
    <w:p w:rsidR="00925CF9" w:rsidRPr="003F4D9E" w:rsidRDefault="00925CF9" w:rsidP="003F4D9E">
      <w:pPr>
        <w:pStyle w:val="Szvegtrzsbehzssal"/>
        <w:ind w:left="392" w:hanging="392"/>
        <w:rPr>
          <w:rFonts w:ascii="Times New Roman" w:hAnsi="Times New Roman"/>
          <w:sz w:val="20"/>
        </w:rPr>
      </w:pPr>
      <w:r w:rsidRPr="003F4D9E">
        <w:rPr>
          <w:rFonts w:ascii="Times New Roman" w:hAnsi="Times New Roman"/>
          <w:sz w:val="20"/>
        </w:rPr>
        <w:t>(5) Amennyiben a távhőszolgáltató a felhasználó szerződésszegése miatt a szolgáltatás felfüggesztésére, vagy az (1)-(2) és (4) bekezdés szerinti csökkentésére jogosult, az ennek végrehajtásához szükséges munkálatokat a felhasználói berendezéseken is jogosult elvégezni, az ingatlantulajdonos pedig ennek tűrésére köteles.</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numPr>
          <w:ilvl w:val="0"/>
          <w:numId w:val="19"/>
        </w:numPr>
        <w:jc w:val="center"/>
        <w:rPr>
          <w:rFonts w:ascii="Times New Roman" w:hAnsi="Times New Roman" w:cs="Times New Roman"/>
          <w:b/>
          <w:sz w:val="20"/>
          <w:szCs w:val="20"/>
        </w:rPr>
      </w:pPr>
      <w:r w:rsidRPr="003F4D9E">
        <w:rPr>
          <w:rFonts w:ascii="Times New Roman" w:hAnsi="Times New Roman" w:cs="Times New Roman"/>
          <w:b/>
          <w:sz w:val="20"/>
          <w:szCs w:val="20"/>
        </w:rPr>
        <w:t>Fejezet</w:t>
      </w:r>
    </w:p>
    <w:p w:rsidR="00925CF9" w:rsidRPr="003F4D9E" w:rsidRDefault="00925CF9" w:rsidP="003F4D9E">
      <w:pPr>
        <w:jc w:val="center"/>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CSATLAKOZÁSI DÍJ, EGYÉB DÍJAK</w:t>
      </w:r>
    </w:p>
    <w:p w:rsidR="00925CF9" w:rsidRPr="003F4D9E" w:rsidRDefault="00925CF9" w:rsidP="003F4D9E">
      <w:pPr>
        <w:pStyle w:val="Szvegtrzs"/>
        <w:jc w:val="center"/>
        <w:rPr>
          <w:rFonts w:ascii="Times New Roman" w:hAnsi="Times New Roman"/>
          <w:sz w:val="20"/>
        </w:rPr>
      </w:pPr>
    </w:p>
    <w:p w:rsidR="00925CF9" w:rsidRPr="003F4D9E" w:rsidRDefault="00925CF9" w:rsidP="003F4D9E">
      <w:pPr>
        <w:pStyle w:val="Szvegtrzs"/>
        <w:jc w:val="center"/>
        <w:rPr>
          <w:rFonts w:ascii="Times New Roman" w:hAnsi="Times New Roman"/>
          <w:sz w:val="20"/>
        </w:rPr>
      </w:pPr>
      <w:r w:rsidRPr="003F4D9E">
        <w:rPr>
          <w:rFonts w:ascii="Times New Roman" w:hAnsi="Times New Roman"/>
          <w:b/>
          <w:sz w:val="20"/>
        </w:rPr>
        <w:t>19. §</w:t>
      </w:r>
    </w:p>
    <w:p w:rsidR="00925CF9" w:rsidRPr="003F4D9E" w:rsidRDefault="00925CF9" w:rsidP="003F4D9E">
      <w:pPr>
        <w:pStyle w:val="Szvegtrzs"/>
        <w:jc w:val="both"/>
        <w:rPr>
          <w:rFonts w:ascii="Times New Roman" w:hAnsi="Times New Roman"/>
          <w:sz w:val="20"/>
        </w:rPr>
      </w:pPr>
    </w:p>
    <w:p w:rsidR="00221801" w:rsidRPr="003F4D9E" w:rsidRDefault="000843D2" w:rsidP="003F4D9E">
      <w:pPr>
        <w:numPr>
          <w:ilvl w:val="0"/>
          <w:numId w:val="17"/>
        </w:numPr>
        <w:ind w:left="406" w:hanging="406"/>
        <w:jc w:val="both"/>
        <w:rPr>
          <w:rFonts w:ascii="Times New Roman" w:hAnsi="Times New Roman" w:cs="Times New Roman"/>
          <w:i/>
          <w:sz w:val="20"/>
          <w:szCs w:val="20"/>
        </w:rPr>
      </w:pPr>
      <w:r>
        <w:rPr>
          <w:rStyle w:val="Lbjegyzet-hivatkozs"/>
          <w:rFonts w:ascii="Times New Roman" w:hAnsi="Times New Roman" w:cs="Times New Roman"/>
          <w:sz w:val="20"/>
          <w:szCs w:val="20"/>
        </w:rPr>
        <w:footnoteReference w:id="3"/>
      </w:r>
      <w:r w:rsidR="00221801" w:rsidRPr="003F4D9E">
        <w:rPr>
          <w:rFonts w:ascii="Times New Roman" w:hAnsi="Times New Roman"/>
          <w:sz w:val="20"/>
          <w:szCs w:val="20"/>
        </w:rPr>
        <w:t>Csatlakozási díj: az új vagy növekvő távhőigénnyel jelentkező felhasználási hely tulajdonosa által a távhőszolgáltatás díjával nem fedezett fejlesztési költségekre a szolgáltató részére fizetendő díj, melynek mértéke:</w:t>
      </w:r>
    </w:p>
    <w:p w:rsidR="00221801" w:rsidRPr="003F4D9E" w:rsidRDefault="00221801" w:rsidP="003F4D9E">
      <w:pPr>
        <w:pStyle w:val="Szvegtrzs"/>
        <w:ind w:left="426"/>
        <w:jc w:val="both"/>
        <w:rPr>
          <w:rFonts w:ascii="Times New Roman" w:hAnsi="Times New Roman"/>
          <w:sz w:val="20"/>
        </w:rPr>
      </w:pPr>
      <w:proofErr w:type="gramStart"/>
      <w:r w:rsidRPr="003F4D9E">
        <w:rPr>
          <w:rFonts w:ascii="Times New Roman" w:hAnsi="Times New Roman"/>
          <w:i/>
          <w:iCs/>
          <w:sz w:val="20"/>
        </w:rPr>
        <w:t>a</w:t>
      </w:r>
      <w:proofErr w:type="gramEnd"/>
      <w:r w:rsidRPr="003F4D9E">
        <w:rPr>
          <w:rFonts w:ascii="Times New Roman" w:hAnsi="Times New Roman"/>
          <w:i/>
          <w:iCs/>
          <w:sz w:val="20"/>
        </w:rPr>
        <w:t>)</w:t>
      </w:r>
      <w:r w:rsidRPr="003F4D9E">
        <w:rPr>
          <w:rFonts w:ascii="Times New Roman" w:hAnsi="Times New Roman"/>
          <w:sz w:val="20"/>
        </w:rPr>
        <w:tab/>
        <w:t xml:space="preserve"> bekötővezeték létesítéséhez: 120.000,- Ft/nyomvonal folyóméter + Áfa,</w:t>
      </w:r>
    </w:p>
    <w:p w:rsidR="00221801" w:rsidRPr="003F4D9E" w:rsidRDefault="00221801" w:rsidP="003F4D9E">
      <w:pPr>
        <w:ind w:left="426"/>
        <w:jc w:val="both"/>
        <w:rPr>
          <w:rFonts w:ascii="Times New Roman" w:hAnsi="Times New Roman" w:cs="Times New Roman"/>
          <w:i/>
          <w:sz w:val="20"/>
          <w:szCs w:val="20"/>
        </w:rPr>
      </w:pPr>
      <w:r w:rsidRPr="003F4D9E">
        <w:rPr>
          <w:rFonts w:ascii="Times New Roman" w:hAnsi="Times New Roman" w:cs="Times New Roman"/>
          <w:i/>
          <w:iCs/>
          <w:sz w:val="20"/>
          <w:szCs w:val="20"/>
        </w:rPr>
        <w:t>b)</w:t>
      </w:r>
      <w:r w:rsidRPr="003F4D9E">
        <w:rPr>
          <w:rFonts w:ascii="Times New Roman" w:hAnsi="Times New Roman" w:cs="Times New Roman"/>
          <w:sz w:val="20"/>
          <w:szCs w:val="20"/>
        </w:rPr>
        <w:tab/>
        <w:t xml:space="preserve"> szolgáltatói tulajdonú berendezések bővítéséhez, </w:t>
      </w:r>
      <w:r w:rsidR="00EC71AA">
        <w:rPr>
          <w:rFonts w:ascii="Times New Roman" w:hAnsi="Times New Roman" w:cs="Times New Roman"/>
          <w:sz w:val="20"/>
          <w:szCs w:val="20"/>
        </w:rPr>
        <w:t>létesítéséhez</w:t>
      </w:r>
      <w:r w:rsidRPr="003F4D9E">
        <w:rPr>
          <w:rFonts w:ascii="Times New Roman" w:hAnsi="Times New Roman" w:cs="Times New Roman"/>
          <w:sz w:val="20"/>
          <w:szCs w:val="20"/>
        </w:rPr>
        <w:t>: 20.000.000,- Ft/MW + Áfa.</w:t>
      </w:r>
    </w:p>
    <w:p w:rsidR="00925CF9" w:rsidRPr="003F4D9E" w:rsidRDefault="00925CF9" w:rsidP="003F4D9E">
      <w:pPr>
        <w:pStyle w:val="Szvegtrzsbehzssal"/>
        <w:numPr>
          <w:ilvl w:val="0"/>
          <w:numId w:val="17"/>
        </w:numPr>
        <w:tabs>
          <w:tab w:val="clear" w:pos="284"/>
        </w:tabs>
        <w:ind w:left="420" w:hanging="392"/>
        <w:rPr>
          <w:rFonts w:ascii="Times New Roman" w:hAnsi="Times New Roman"/>
          <w:sz w:val="20"/>
        </w:rPr>
      </w:pPr>
      <w:r w:rsidRPr="003F4D9E">
        <w:rPr>
          <w:rFonts w:ascii="Times New Roman" w:hAnsi="Times New Roman"/>
          <w:sz w:val="20"/>
        </w:rPr>
        <w:t>Szabálytalan vételezés díja: a felhasználó felemelt díjat köteles fizetni a szabálytalan vételezésért, ha az szerződés nélküli fogyasztásnak minősül. A fogyasztási hely közüzemi szerződés szerinti alapdíjának (teljesítmény-díjának) és hődíjának felemelt díjszorzó szerinti összege.</w:t>
      </w:r>
    </w:p>
    <w:p w:rsidR="00925CF9" w:rsidRPr="003F4D9E" w:rsidRDefault="00925CF9" w:rsidP="003F4D9E">
      <w:pPr>
        <w:ind w:left="426" w:hanging="142"/>
        <w:jc w:val="both"/>
        <w:rPr>
          <w:rFonts w:ascii="Times New Roman" w:hAnsi="Times New Roman" w:cs="Times New Roman"/>
          <w:sz w:val="20"/>
          <w:szCs w:val="20"/>
        </w:rPr>
      </w:pPr>
      <w:r w:rsidRPr="003F4D9E">
        <w:rPr>
          <w:rFonts w:ascii="Times New Roman" w:hAnsi="Times New Roman" w:cs="Times New Roman"/>
          <w:sz w:val="20"/>
          <w:szCs w:val="20"/>
        </w:rPr>
        <w:t xml:space="preserve">  A felemelt díj szorzója: 2.</w:t>
      </w:r>
    </w:p>
    <w:p w:rsidR="00925CF9" w:rsidRPr="003F4D9E" w:rsidRDefault="00925CF9" w:rsidP="003F4D9E">
      <w:pPr>
        <w:numPr>
          <w:ilvl w:val="0"/>
          <w:numId w:val="17"/>
        </w:numPr>
        <w:ind w:left="406" w:hanging="364"/>
        <w:jc w:val="both"/>
        <w:rPr>
          <w:rFonts w:ascii="Times New Roman" w:hAnsi="Times New Roman" w:cs="Times New Roman"/>
          <w:sz w:val="20"/>
          <w:szCs w:val="20"/>
        </w:rPr>
      </w:pPr>
      <w:r w:rsidRPr="003F4D9E">
        <w:rPr>
          <w:rFonts w:ascii="Times New Roman" w:hAnsi="Times New Roman" w:cs="Times New Roman"/>
          <w:sz w:val="20"/>
          <w:szCs w:val="20"/>
        </w:rPr>
        <w:t>Közüzemi szerződésszegés pótdíja: a szolgáltató a közüzemi szerződést megszegő felhasználóval szemben pótdíjat, felemelt díjat számíthat fel. A közüzemi szerződésben meghatározott hőteljesítményének naponkénti értékelés szerint 10 kW-ot fél órán túl meghaladó túllépése esetén a pótdíj mértéke a teljes túllépés éves teljesítménydíjának 1/6 része.</w:t>
      </w:r>
    </w:p>
    <w:p w:rsidR="00925CF9" w:rsidRPr="003F4D9E" w:rsidRDefault="00925CF9" w:rsidP="003F4D9E">
      <w:pPr>
        <w:ind w:left="426" w:hanging="426"/>
        <w:jc w:val="both"/>
        <w:rPr>
          <w:rFonts w:ascii="Times New Roman" w:hAnsi="Times New Roman" w:cs="Times New Roman"/>
          <w:sz w:val="20"/>
          <w:szCs w:val="20"/>
        </w:rPr>
      </w:pPr>
      <w:r w:rsidRPr="003F4D9E">
        <w:rPr>
          <w:rFonts w:ascii="Times New Roman" w:hAnsi="Times New Roman" w:cs="Times New Roman"/>
          <w:sz w:val="20"/>
          <w:szCs w:val="20"/>
        </w:rPr>
        <w:t>(4) A használati melegvíz-költségosztó meghibásodása, lejárt hitelessége, illetve hiánya esetén (szabálytalan vételezés) a melegvíz-szolgáltatást a rendelet 2. sz. melléklete alapján kell elszámolni.</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pStyle w:val="Cmsor2"/>
        <w:ind w:left="360"/>
        <w:rPr>
          <w:rFonts w:ascii="Times New Roman" w:hAnsi="Times New Roman" w:cs="Times New Roman"/>
          <w:i w:val="0"/>
          <w:sz w:val="20"/>
          <w:szCs w:val="20"/>
        </w:rPr>
      </w:pPr>
      <w:r w:rsidRPr="003F4D9E">
        <w:rPr>
          <w:rFonts w:ascii="Times New Roman" w:hAnsi="Times New Roman" w:cs="Times New Roman"/>
          <w:i w:val="0"/>
          <w:sz w:val="20"/>
          <w:szCs w:val="20"/>
        </w:rPr>
        <w:t>12. Egyéb rendelkezések</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Cs/>
          <w:sz w:val="20"/>
          <w:szCs w:val="20"/>
        </w:rPr>
      </w:pPr>
      <w:r w:rsidRPr="003F4D9E">
        <w:rPr>
          <w:rFonts w:ascii="Times New Roman" w:hAnsi="Times New Roman" w:cs="Times New Roman"/>
          <w:b/>
          <w:bCs/>
          <w:sz w:val="20"/>
          <w:szCs w:val="20"/>
        </w:rPr>
        <w:t>20. §</w:t>
      </w:r>
    </w:p>
    <w:p w:rsidR="00925CF9" w:rsidRPr="003F4D9E" w:rsidRDefault="00925CF9" w:rsidP="003F4D9E">
      <w:pPr>
        <w:jc w:val="both"/>
        <w:rPr>
          <w:rFonts w:ascii="Times New Roman" w:hAnsi="Times New Roman" w:cs="Times New Roman"/>
          <w:bCs/>
          <w:sz w:val="20"/>
          <w:szCs w:val="20"/>
        </w:rPr>
      </w:pPr>
    </w:p>
    <w:p w:rsidR="00925CF9" w:rsidRPr="003F4D9E" w:rsidRDefault="00925CF9" w:rsidP="003F4D9E">
      <w:pPr>
        <w:ind w:left="392" w:hanging="392"/>
        <w:jc w:val="both"/>
        <w:rPr>
          <w:rFonts w:ascii="Times New Roman" w:hAnsi="Times New Roman" w:cs="Times New Roman"/>
          <w:sz w:val="20"/>
          <w:szCs w:val="20"/>
        </w:rPr>
      </w:pPr>
      <w:r w:rsidRPr="003F4D9E">
        <w:rPr>
          <w:rFonts w:ascii="Times New Roman" w:hAnsi="Times New Roman" w:cs="Times New Roman"/>
          <w:sz w:val="20"/>
          <w:szCs w:val="20"/>
        </w:rPr>
        <w:t xml:space="preserve">(1) </w:t>
      </w:r>
      <w:proofErr w:type="gramStart"/>
      <w:r w:rsidRPr="003F4D9E">
        <w:rPr>
          <w:rFonts w:ascii="Times New Roman" w:hAnsi="Times New Roman" w:cs="Times New Roman"/>
          <w:sz w:val="20"/>
          <w:szCs w:val="20"/>
        </w:rPr>
        <w:t>Tiszaújváros azon területe, ahol területfejlesztési, környezetvédelmi és levegő-tisztaságvédelmi szempontok alapján célszerű a távhőszolgáltatás fejlesztése, a következő: Örösi út a József Attila úttal bezárólag, József Attila út páratlan oldala, Lévai József utca páratlan oldala, Szederkényi út páros és páratlan oldala, Liszt Ferenc út páros és páratlan oldala, Munkácsy Mihály út páros és páratlan oldala, Bartók Béla út páros és páratlan oldala, Mátyás király út páros és páratlan oldala által lehatárolt terület.</w:t>
      </w:r>
      <w:proofErr w:type="gramEnd"/>
    </w:p>
    <w:p w:rsidR="00925CF9" w:rsidRPr="003F4D9E" w:rsidRDefault="00925CF9" w:rsidP="003F4D9E">
      <w:pPr>
        <w:pStyle w:val="BodyText21"/>
        <w:tabs>
          <w:tab w:val="clear" w:pos="-1985"/>
        </w:tabs>
        <w:ind w:left="392" w:hanging="392"/>
        <w:rPr>
          <w:rFonts w:ascii="Times New Roman" w:hAnsi="Times New Roman"/>
          <w:spacing w:val="-2"/>
          <w:sz w:val="20"/>
        </w:rPr>
      </w:pPr>
      <w:r w:rsidRPr="003F4D9E">
        <w:rPr>
          <w:rFonts w:ascii="Times New Roman" w:hAnsi="Times New Roman"/>
          <w:spacing w:val="-2"/>
          <w:sz w:val="20"/>
        </w:rPr>
        <w:t xml:space="preserve">(2) A meglévő vagy létesítésre engedélyezett távhővezeték-hálózat nyomvonalának 150 m-es körzetében az épületek, létesítmények hőellátó-rendszerének megvalósításakor, engedélyköteles </w:t>
      </w:r>
      <w:r w:rsidRPr="003F4D9E">
        <w:rPr>
          <w:rFonts w:ascii="Times New Roman" w:hAnsi="Times New Roman"/>
          <w:spacing w:val="-2"/>
          <w:sz w:val="20"/>
        </w:rPr>
        <w:lastRenderedPageBreak/>
        <w:t>módosításakor vizsgálni kell a távhőszolgáltatással való hőenergia-ellátás lehetőségét.</w:t>
      </w:r>
    </w:p>
    <w:p w:rsidR="00646F9F" w:rsidRPr="003F4D9E" w:rsidRDefault="00925CF9" w:rsidP="003F4D9E">
      <w:pPr>
        <w:ind w:left="392" w:hanging="392"/>
        <w:jc w:val="both"/>
        <w:rPr>
          <w:rFonts w:ascii="Times New Roman" w:hAnsi="Times New Roman" w:cs="Times New Roman"/>
          <w:i/>
          <w:iCs/>
          <w:sz w:val="20"/>
          <w:szCs w:val="20"/>
        </w:rPr>
      </w:pPr>
      <w:r w:rsidRPr="003F4D9E">
        <w:rPr>
          <w:rFonts w:ascii="Times New Roman" w:hAnsi="Times New Roman" w:cs="Times New Roman"/>
          <w:sz w:val="20"/>
          <w:szCs w:val="20"/>
        </w:rPr>
        <w:t xml:space="preserve">(3) </w:t>
      </w:r>
      <w:r w:rsidR="00646F9F" w:rsidRPr="003F4D9E">
        <w:rPr>
          <w:rFonts w:ascii="Times New Roman" w:hAnsi="Times New Roman"/>
          <w:bCs/>
          <w:sz w:val="20"/>
          <w:szCs w:val="20"/>
        </w:rPr>
        <w:t xml:space="preserve">A </w:t>
      </w:r>
      <w:proofErr w:type="spellStart"/>
      <w:r w:rsidR="00646F9F" w:rsidRPr="003F4D9E">
        <w:rPr>
          <w:rFonts w:ascii="Times New Roman" w:hAnsi="Times New Roman"/>
          <w:bCs/>
          <w:sz w:val="20"/>
          <w:szCs w:val="20"/>
        </w:rPr>
        <w:t>távhőellátás</w:t>
      </w:r>
      <w:proofErr w:type="spellEnd"/>
      <w:r w:rsidR="00646F9F" w:rsidRPr="003F4D9E">
        <w:rPr>
          <w:rFonts w:ascii="Times New Roman" w:hAnsi="Times New Roman"/>
          <w:bCs/>
          <w:sz w:val="20"/>
          <w:szCs w:val="20"/>
        </w:rPr>
        <w:t xml:space="preserve"> fejlesztésének további lehetséges területei, az épületek, családi házak fűtésének környezetvédelmi, levegő-tisztaságvédelmi szempontból lehetséges további megoldásai Tiszaújváros Építési Szabályzatáról szóló rendeletében kerülnek meghatározásra.</w:t>
      </w:r>
      <w:r w:rsidR="00A8601C">
        <w:rPr>
          <w:rStyle w:val="Lbjegyzet-hivatkozs"/>
          <w:rFonts w:ascii="Times New Roman" w:hAnsi="Times New Roman"/>
          <w:bCs/>
          <w:sz w:val="20"/>
          <w:szCs w:val="20"/>
        </w:rPr>
        <w:footnoteReference w:id="4"/>
      </w:r>
    </w:p>
    <w:p w:rsidR="00925CF9" w:rsidRPr="003F4D9E" w:rsidRDefault="00925CF9" w:rsidP="003F4D9E">
      <w:pPr>
        <w:jc w:val="center"/>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IV. Fejezet</w:t>
      </w:r>
    </w:p>
    <w:p w:rsidR="00925CF9" w:rsidRPr="003F4D9E" w:rsidRDefault="00925CF9" w:rsidP="003F4D9E">
      <w:pPr>
        <w:ind w:firstLine="284"/>
        <w:jc w:val="both"/>
        <w:rPr>
          <w:rFonts w:ascii="Times New Roman" w:hAnsi="Times New Roman" w:cs="Times New Roman"/>
          <w:b/>
          <w:sz w:val="20"/>
          <w:szCs w:val="20"/>
        </w:rPr>
      </w:pPr>
    </w:p>
    <w:p w:rsidR="00925CF9" w:rsidRPr="003F4D9E" w:rsidRDefault="00925CF9" w:rsidP="003F4D9E">
      <w:pPr>
        <w:pStyle w:val="Cmsor2"/>
        <w:rPr>
          <w:rFonts w:ascii="Times New Roman" w:hAnsi="Times New Roman" w:cs="Times New Roman"/>
          <w:i w:val="0"/>
          <w:sz w:val="20"/>
          <w:szCs w:val="20"/>
        </w:rPr>
      </w:pPr>
      <w:r w:rsidRPr="003F4D9E">
        <w:rPr>
          <w:rFonts w:ascii="Times New Roman" w:hAnsi="Times New Roman" w:cs="Times New Roman"/>
          <w:i w:val="0"/>
          <w:sz w:val="20"/>
          <w:szCs w:val="20"/>
        </w:rPr>
        <w:t>ZÁRÓ RENDELKEZÉSEK</w:t>
      </w:r>
    </w:p>
    <w:p w:rsidR="008344AC" w:rsidRPr="003F4D9E" w:rsidRDefault="008344AC" w:rsidP="003F4D9E">
      <w:pPr>
        <w:rPr>
          <w:rFonts w:ascii="Times New Roman" w:hAnsi="Times New Roman" w:cs="Times New Roman"/>
          <w:sz w:val="20"/>
          <w:szCs w:val="20"/>
        </w:rPr>
      </w:pPr>
    </w:p>
    <w:p w:rsidR="00925CF9" w:rsidRPr="003F4D9E" w:rsidRDefault="00925CF9" w:rsidP="003F4D9E">
      <w:pPr>
        <w:pStyle w:val="Cmsor2"/>
        <w:ind w:left="360"/>
        <w:rPr>
          <w:rFonts w:ascii="Times New Roman" w:hAnsi="Times New Roman" w:cs="Times New Roman"/>
          <w:i w:val="0"/>
          <w:sz w:val="20"/>
          <w:szCs w:val="20"/>
        </w:rPr>
      </w:pPr>
      <w:r w:rsidRPr="003F4D9E">
        <w:rPr>
          <w:rFonts w:ascii="Times New Roman" w:hAnsi="Times New Roman" w:cs="Times New Roman"/>
          <w:i w:val="0"/>
          <w:sz w:val="20"/>
          <w:szCs w:val="20"/>
        </w:rPr>
        <w:t>13. Hatályba léptető rendelkezések</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
          <w:bCs/>
          <w:snapToGrid w:val="0"/>
          <w:spacing w:val="-2"/>
          <w:sz w:val="20"/>
          <w:szCs w:val="20"/>
        </w:rPr>
      </w:pPr>
      <w:r w:rsidRPr="003F4D9E">
        <w:rPr>
          <w:rFonts w:ascii="Times New Roman" w:hAnsi="Times New Roman" w:cs="Times New Roman"/>
          <w:b/>
          <w:bCs/>
          <w:snapToGrid w:val="0"/>
          <w:spacing w:val="-2"/>
          <w:sz w:val="20"/>
          <w:szCs w:val="20"/>
        </w:rPr>
        <w:t>21. §</w:t>
      </w:r>
    </w:p>
    <w:p w:rsidR="008344AC" w:rsidRPr="003F4D9E" w:rsidRDefault="008344AC" w:rsidP="003F4D9E">
      <w:pPr>
        <w:jc w:val="center"/>
        <w:rPr>
          <w:rFonts w:ascii="Times New Roman" w:hAnsi="Times New Roman" w:cs="Times New Roman"/>
          <w:bCs/>
          <w:snapToGrid w:val="0"/>
          <w:spacing w:val="-2"/>
          <w:sz w:val="20"/>
          <w:szCs w:val="20"/>
        </w:rPr>
      </w:pPr>
    </w:p>
    <w:p w:rsidR="00925CF9" w:rsidRPr="003F4D9E" w:rsidRDefault="00925CF9" w:rsidP="003F4D9E">
      <w:pPr>
        <w:jc w:val="both"/>
        <w:rPr>
          <w:rFonts w:ascii="Times New Roman" w:hAnsi="Times New Roman" w:cs="Times New Roman"/>
          <w:snapToGrid w:val="0"/>
          <w:spacing w:val="-2"/>
          <w:sz w:val="20"/>
          <w:szCs w:val="20"/>
        </w:rPr>
      </w:pPr>
    </w:p>
    <w:p w:rsidR="00925CF9" w:rsidRDefault="00925CF9" w:rsidP="003F4D9E">
      <w:pPr>
        <w:ind w:left="364" w:hanging="364"/>
        <w:jc w:val="both"/>
        <w:rPr>
          <w:rFonts w:ascii="Times New Roman" w:hAnsi="Times New Roman" w:cs="Times New Roman"/>
          <w:snapToGrid w:val="0"/>
          <w:spacing w:val="-2"/>
          <w:sz w:val="20"/>
          <w:szCs w:val="20"/>
        </w:rPr>
      </w:pPr>
      <w:r w:rsidRPr="003F4D9E">
        <w:rPr>
          <w:rFonts w:ascii="Times New Roman" w:hAnsi="Times New Roman" w:cs="Times New Roman"/>
          <w:snapToGrid w:val="0"/>
          <w:spacing w:val="-2"/>
          <w:sz w:val="20"/>
          <w:szCs w:val="20"/>
        </w:rPr>
        <w:t xml:space="preserve">Ez a rendelet 2014. október 1-jén lép hatályba. </w:t>
      </w:r>
    </w:p>
    <w:p w:rsidR="00A8601C" w:rsidRPr="003F4D9E" w:rsidRDefault="00A8601C" w:rsidP="003F4D9E">
      <w:pPr>
        <w:ind w:left="364" w:hanging="364"/>
        <w:jc w:val="both"/>
        <w:rPr>
          <w:rFonts w:ascii="Times New Roman" w:hAnsi="Times New Roman" w:cs="Times New Roman"/>
          <w:sz w:val="20"/>
          <w:szCs w:val="20"/>
        </w:rPr>
      </w:pPr>
    </w:p>
    <w:p w:rsidR="00925CF9" w:rsidRPr="003F4D9E" w:rsidRDefault="00925CF9" w:rsidP="003F4D9E">
      <w:pPr>
        <w:pStyle w:val="Cmsor2"/>
        <w:ind w:left="360"/>
        <w:rPr>
          <w:rFonts w:ascii="Times New Roman" w:hAnsi="Times New Roman" w:cs="Times New Roman"/>
          <w:i w:val="0"/>
          <w:sz w:val="20"/>
          <w:szCs w:val="20"/>
        </w:rPr>
      </w:pPr>
      <w:r w:rsidRPr="003F4D9E">
        <w:rPr>
          <w:rFonts w:ascii="Times New Roman" w:hAnsi="Times New Roman" w:cs="Times New Roman"/>
          <w:i w:val="0"/>
          <w:sz w:val="20"/>
          <w:szCs w:val="20"/>
        </w:rPr>
        <w:t>14. Hatályon kívül helyező rendelkezések</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Cs/>
          <w:snapToGrid w:val="0"/>
          <w:spacing w:val="-2"/>
          <w:sz w:val="20"/>
          <w:szCs w:val="20"/>
        </w:rPr>
      </w:pPr>
      <w:r w:rsidRPr="003F4D9E">
        <w:rPr>
          <w:rFonts w:ascii="Times New Roman" w:hAnsi="Times New Roman" w:cs="Times New Roman"/>
          <w:b/>
          <w:bCs/>
          <w:snapToGrid w:val="0"/>
          <w:spacing w:val="-2"/>
          <w:sz w:val="20"/>
          <w:szCs w:val="20"/>
        </w:rPr>
        <w:t>22. §</w:t>
      </w:r>
    </w:p>
    <w:p w:rsidR="00925CF9" w:rsidRPr="003F4D9E" w:rsidRDefault="00925CF9" w:rsidP="003F4D9E">
      <w:pPr>
        <w:pStyle w:val="Alcm"/>
        <w:spacing w:line="240" w:lineRule="auto"/>
        <w:ind w:left="462" w:hanging="462"/>
        <w:jc w:val="both"/>
        <w:rPr>
          <w:b w:val="0"/>
          <w:snapToGrid w:val="0"/>
          <w:sz w:val="20"/>
          <w:szCs w:val="20"/>
        </w:rPr>
      </w:pPr>
    </w:p>
    <w:p w:rsidR="00925CF9" w:rsidRDefault="00925CF9" w:rsidP="003F4D9E">
      <w:pPr>
        <w:pStyle w:val="Alcm"/>
        <w:spacing w:line="240" w:lineRule="auto"/>
        <w:jc w:val="both"/>
        <w:rPr>
          <w:b w:val="0"/>
          <w:snapToGrid w:val="0"/>
          <w:sz w:val="20"/>
          <w:szCs w:val="20"/>
        </w:rPr>
      </w:pPr>
      <w:r w:rsidRPr="003F4D9E">
        <w:rPr>
          <w:b w:val="0"/>
          <w:sz w:val="20"/>
          <w:szCs w:val="20"/>
        </w:rPr>
        <w:t>Hatályát veszti Tiszaújváros Város Önkormányzata Képviselő-testületének a távhőszolgáltatásról szóló 2005. évi XVIII. törvény rendelkezéseinek Tiszaújváros területén történő végrehajtásáról</w:t>
      </w:r>
      <w:r w:rsidRPr="003F4D9E">
        <w:rPr>
          <w:b w:val="0"/>
          <w:snapToGrid w:val="0"/>
          <w:sz w:val="20"/>
          <w:szCs w:val="20"/>
        </w:rPr>
        <w:t xml:space="preserve"> szóló </w:t>
      </w:r>
      <w:r w:rsidRPr="003F4D9E">
        <w:rPr>
          <w:b w:val="0"/>
          <w:sz w:val="20"/>
          <w:szCs w:val="20"/>
        </w:rPr>
        <w:t>34/2005. (XII.23.) rendelete</w:t>
      </w:r>
      <w:bookmarkStart w:id="1" w:name="_Toc403466690"/>
      <w:bookmarkStart w:id="2" w:name="_Toc403466811"/>
      <w:bookmarkStart w:id="3" w:name="_Toc403466960"/>
      <w:bookmarkStart w:id="4" w:name="_Toc403532925"/>
      <w:bookmarkStart w:id="5" w:name="_Toc403813482"/>
      <w:bookmarkStart w:id="6" w:name="_Toc403813714"/>
      <w:bookmarkStart w:id="7" w:name="_Toc403957041"/>
      <w:bookmarkStart w:id="8" w:name="_Toc404046745"/>
      <w:bookmarkStart w:id="9" w:name="_Toc404582128"/>
      <w:bookmarkStart w:id="10" w:name="_Toc412464359"/>
      <w:r w:rsidRPr="003F4D9E">
        <w:rPr>
          <w:b w:val="0"/>
          <w:sz w:val="20"/>
          <w:szCs w:val="20"/>
        </w:rPr>
        <w:t>, valamint a távhőszolgáltatás legmagasabb hatósági díjáról szóló 24/1992. (XII.23.) rendelete</w:t>
      </w:r>
      <w:bookmarkEnd w:id="1"/>
      <w:bookmarkEnd w:id="2"/>
      <w:bookmarkEnd w:id="3"/>
      <w:bookmarkEnd w:id="4"/>
      <w:bookmarkEnd w:id="5"/>
      <w:bookmarkEnd w:id="6"/>
      <w:bookmarkEnd w:id="7"/>
      <w:bookmarkEnd w:id="8"/>
      <w:bookmarkEnd w:id="9"/>
      <w:bookmarkEnd w:id="10"/>
      <w:r w:rsidRPr="003F4D9E">
        <w:rPr>
          <w:b w:val="0"/>
          <w:snapToGrid w:val="0"/>
          <w:sz w:val="20"/>
          <w:szCs w:val="20"/>
        </w:rPr>
        <w:t>.</w:t>
      </w:r>
    </w:p>
    <w:p w:rsidR="00A8601C" w:rsidRDefault="00A8601C" w:rsidP="003F4D9E">
      <w:pPr>
        <w:pStyle w:val="Alcm"/>
        <w:spacing w:line="240" w:lineRule="auto"/>
        <w:jc w:val="both"/>
        <w:rPr>
          <w:b w:val="0"/>
          <w:snapToGrid w:val="0"/>
          <w:sz w:val="20"/>
          <w:szCs w:val="20"/>
        </w:rPr>
      </w:pPr>
    </w:p>
    <w:p w:rsidR="00A8601C" w:rsidRDefault="00A8601C" w:rsidP="003F4D9E">
      <w:pPr>
        <w:pStyle w:val="Alcm"/>
        <w:spacing w:line="240" w:lineRule="auto"/>
        <w:jc w:val="both"/>
        <w:rPr>
          <w:b w:val="0"/>
          <w:snapToGrid w:val="0"/>
          <w:sz w:val="20"/>
          <w:szCs w:val="20"/>
        </w:rPr>
      </w:pPr>
      <w:r>
        <w:rPr>
          <w:b w:val="0"/>
          <w:snapToGrid w:val="0"/>
          <w:sz w:val="20"/>
          <w:szCs w:val="20"/>
        </w:rPr>
        <w:t xml:space="preserve">Dr. Juhos Szabolcs </w:t>
      </w:r>
      <w:proofErr w:type="spellStart"/>
      <w:r>
        <w:rPr>
          <w:b w:val="0"/>
          <w:snapToGrid w:val="0"/>
          <w:sz w:val="20"/>
          <w:szCs w:val="20"/>
        </w:rPr>
        <w:t>sk</w:t>
      </w:r>
      <w:proofErr w:type="spellEnd"/>
      <w:r>
        <w:rPr>
          <w:b w:val="0"/>
          <w:snapToGrid w:val="0"/>
          <w:sz w:val="20"/>
          <w:szCs w:val="20"/>
        </w:rPr>
        <w:t xml:space="preserve">. </w:t>
      </w:r>
      <w:r>
        <w:rPr>
          <w:b w:val="0"/>
          <w:snapToGrid w:val="0"/>
          <w:sz w:val="20"/>
          <w:szCs w:val="20"/>
        </w:rPr>
        <w:tab/>
        <w:t xml:space="preserve"> Dr. Fülöp György </w:t>
      </w:r>
      <w:proofErr w:type="spellStart"/>
      <w:r>
        <w:rPr>
          <w:b w:val="0"/>
          <w:snapToGrid w:val="0"/>
          <w:sz w:val="20"/>
          <w:szCs w:val="20"/>
        </w:rPr>
        <w:t>sk</w:t>
      </w:r>
      <w:proofErr w:type="spellEnd"/>
      <w:r>
        <w:rPr>
          <w:b w:val="0"/>
          <w:snapToGrid w:val="0"/>
          <w:sz w:val="20"/>
          <w:szCs w:val="20"/>
        </w:rPr>
        <w:t>.</w:t>
      </w:r>
    </w:p>
    <w:p w:rsidR="00A8601C" w:rsidRPr="003F4D9E" w:rsidRDefault="00A8601C" w:rsidP="003F4D9E">
      <w:pPr>
        <w:pStyle w:val="Alcm"/>
        <w:spacing w:line="240" w:lineRule="auto"/>
        <w:jc w:val="both"/>
        <w:rPr>
          <w:b w:val="0"/>
          <w:sz w:val="20"/>
          <w:szCs w:val="20"/>
        </w:rPr>
      </w:pPr>
      <w:r>
        <w:rPr>
          <w:b w:val="0"/>
          <w:snapToGrid w:val="0"/>
          <w:sz w:val="20"/>
          <w:szCs w:val="20"/>
        </w:rPr>
        <w:t xml:space="preserve">           </w:t>
      </w:r>
      <w:proofErr w:type="gramStart"/>
      <w:r>
        <w:rPr>
          <w:b w:val="0"/>
          <w:snapToGrid w:val="0"/>
          <w:sz w:val="20"/>
          <w:szCs w:val="20"/>
        </w:rPr>
        <w:t>jegyző</w:t>
      </w:r>
      <w:proofErr w:type="gramEnd"/>
      <w:r>
        <w:rPr>
          <w:b w:val="0"/>
          <w:snapToGrid w:val="0"/>
          <w:sz w:val="20"/>
          <w:szCs w:val="20"/>
        </w:rPr>
        <w:t xml:space="preserve">                             polgármester</w:t>
      </w:r>
    </w:p>
    <w:p w:rsidR="00925CF9" w:rsidRPr="003F4D9E" w:rsidRDefault="00925CF9" w:rsidP="003F4D9E">
      <w:pPr>
        <w:jc w:val="both"/>
        <w:rPr>
          <w:rFonts w:ascii="Times New Roman" w:hAnsi="Times New Roman" w:cs="Times New Roman"/>
          <w:snapToGrid w:val="0"/>
          <w:sz w:val="20"/>
          <w:szCs w:val="20"/>
        </w:rPr>
      </w:pPr>
    </w:p>
    <w:p w:rsidR="00925CF9" w:rsidRPr="003F4D9E" w:rsidRDefault="00925CF9" w:rsidP="003F4D9E">
      <w:pPr>
        <w:ind w:left="1276" w:hanging="1276"/>
        <w:jc w:val="both"/>
        <w:rPr>
          <w:rFonts w:ascii="Times New Roman" w:hAnsi="Times New Roman" w:cs="Times New Roman"/>
          <w:b/>
          <w:sz w:val="20"/>
          <w:szCs w:val="20"/>
        </w:rPr>
        <w:sectPr w:rsidR="00925CF9" w:rsidRPr="003F4D9E" w:rsidSect="003F4D9E">
          <w:headerReference w:type="even" r:id="rId7"/>
          <w:headerReference w:type="default" r:id="rId8"/>
          <w:pgSz w:w="11906" w:h="16838" w:code="9"/>
          <w:pgMar w:top="1418" w:right="1418" w:bottom="1276" w:left="1418" w:header="709" w:footer="709" w:gutter="0"/>
          <w:pgNumType w:start="1"/>
          <w:cols w:num="2" w:space="708"/>
          <w:titlePg/>
          <w:docGrid w:linePitch="326"/>
        </w:sectPr>
      </w:pPr>
    </w:p>
    <w:p w:rsidR="00925CF9" w:rsidRPr="003F4D9E" w:rsidRDefault="00925CF9" w:rsidP="003F4D9E">
      <w:pPr>
        <w:jc w:val="right"/>
        <w:rPr>
          <w:rFonts w:ascii="Times New Roman" w:hAnsi="Times New Roman" w:cs="Times New Roman"/>
          <w:sz w:val="20"/>
          <w:szCs w:val="20"/>
        </w:rPr>
      </w:pPr>
      <w:r w:rsidRPr="003F4D9E">
        <w:rPr>
          <w:rFonts w:ascii="Times New Roman" w:hAnsi="Times New Roman" w:cs="Times New Roman"/>
          <w:sz w:val="20"/>
          <w:szCs w:val="20"/>
        </w:rPr>
        <w:lastRenderedPageBreak/>
        <w:t xml:space="preserve">1. melléklet a </w:t>
      </w:r>
      <w:r w:rsidR="000C2E69" w:rsidRPr="003F4D9E">
        <w:rPr>
          <w:rFonts w:ascii="Times New Roman" w:hAnsi="Times New Roman" w:cs="Times New Roman"/>
          <w:sz w:val="20"/>
          <w:szCs w:val="20"/>
        </w:rPr>
        <w:t>18</w:t>
      </w:r>
      <w:r w:rsidRPr="003F4D9E">
        <w:rPr>
          <w:rFonts w:ascii="Times New Roman" w:hAnsi="Times New Roman" w:cs="Times New Roman"/>
          <w:sz w:val="20"/>
          <w:szCs w:val="20"/>
        </w:rPr>
        <w:t>/</w:t>
      </w:r>
      <w:r w:rsidR="000C2E69" w:rsidRPr="003F4D9E">
        <w:rPr>
          <w:rFonts w:ascii="Times New Roman" w:hAnsi="Times New Roman" w:cs="Times New Roman"/>
          <w:sz w:val="20"/>
          <w:szCs w:val="20"/>
        </w:rPr>
        <w:t>2014</w:t>
      </w:r>
      <w:r w:rsidRPr="003F4D9E">
        <w:rPr>
          <w:rFonts w:ascii="Times New Roman" w:hAnsi="Times New Roman" w:cs="Times New Roman"/>
          <w:sz w:val="20"/>
          <w:szCs w:val="20"/>
        </w:rPr>
        <w:t>.</w:t>
      </w:r>
      <w:r w:rsidR="000C2E69" w:rsidRPr="003F4D9E">
        <w:rPr>
          <w:rFonts w:ascii="Times New Roman" w:hAnsi="Times New Roman" w:cs="Times New Roman"/>
          <w:sz w:val="20"/>
          <w:szCs w:val="20"/>
        </w:rPr>
        <w:t xml:space="preserve"> </w:t>
      </w:r>
      <w:r w:rsidRPr="003F4D9E">
        <w:rPr>
          <w:rFonts w:ascii="Times New Roman" w:hAnsi="Times New Roman" w:cs="Times New Roman"/>
          <w:sz w:val="20"/>
          <w:szCs w:val="20"/>
        </w:rPr>
        <w:t>(</w:t>
      </w:r>
      <w:r w:rsidR="000C2E69" w:rsidRPr="003F4D9E">
        <w:rPr>
          <w:rFonts w:ascii="Times New Roman" w:hAnsi="Times New Roman" w:cs="Times New Roman"/>
          <w:sz w:val="20"/>
          <w:szCs w:val="20"/>
        </w:rPr>
        <w:t>VIII.29.</w:t>
      </w:r>
      <w:r w:rsidRPr="003F4D9E">
        <w:rPr>
          <w:rFonts w:ascii="Times New Roman" w:hAnsi="Times New Roman" w:cs="Times New Roman"/>
          <w:sz w:val="20"/>
          <w:szCs w:val="20"/>
        </w:rPr>
        <w:t>) önkormányzati rendelethez</w:t>
      </w:r>
    </w:p>
    <w:p w:rsidR="00925CF9" w:rsidRPr="003F4D9E" w:rsidRDefault="00925CF9" w:rsidP="003F4D9E">
      <w:pPr>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A TÁVHŐSZOLGÁLTATÁS KORLÁTOZÁSI SORRENDJE</w:t>
      </w:r>
    </w:p>
    <w:p w:rsidR="00925CF9" w:rsidRPr="003F4D9E" w:rsidRDefault="00925CF9" w:rsidP="003F4D9E">
      <w:pPr>
        <w:jc w:val="center"/>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b/>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A távhőszolgáltatás korlátozása</w:t>
      </w:r>
    </w:p>
    <w:p w:rsidR="00925CF9" w:rsidRPr="003F4D9E" w:rsidRDefault="00925CF9" w:rsidP="003F4D9E">
      <w:pPr>
        <w:rPr>
          <w:rFonts w:ascii="Times New Roman" w:hAnsi="Times New Roman" w:cs="Times New Roman"/>
          <w:sz w:val="20"/>
          <w:szCs w:val="20"/>
        </w:rPr>
      </w:pPr>
    </w:p>
    <w:p w:rsidR="00925CF9" w:rsidRPr="003F4D9E" w:rsidRDefault="00925CF9" w:rsidP="003F4D9E">
      <w:pPr>
        <w:jc w:val="both"/>
        <w:rPr>
          <w:rFonts w:ascii="Times New Roman" w:hAnsi="Times New Roman" w:cs="Times New Roman"/>
          <w:sz w:val="20"/>
          <w:szCs w:val="20"/>
        </w:rPr>
      </w:pPr>
      <w:r w:rsidRPr="003F4D9E">
        <w:rPr>
          <w:rFonts w:ascii="Times New Roman" w:hAnsi="Times New Roman" w:cs="Times New Roman"/>
          <w:sz w:val="20"/>
          <w:szCs w:val="20"/>
        </w:rPr>
        <w:t>Magasabb korlátozási fokozat alkalmazása esetén egyidejűleg az alacsonyabb korlátozási fokozatokba tartozó korlátozást is végre kell hajtani.</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both"/>
        <w:rPr>
          <w:rFonts w:ascii="Times New Roman" w:hAnsi="Times New Roman" w:cs="Times New Roman"/>
          <w:sz w:val="20"/>
          <w:szCs w:val="20"/>
        </w:rPr>
      </w:pPr>
      <w:r w:rsidRPr="003F4D9E">
        <w:rPr>
          <w:rFonts w:ascii="Times New Roman" w:hAnsi="Times New Roman" w:cs="Times New Roman"/>
          <w:sz w:val="20"/>
          <w:szCs w:val="20"/>
        </w:rPr>
        <w:t>A korlátozás megvalósításának módja fokozatonként és a helyi adottságok figyelembevételével különböző lehet: primer tömegáram korlátozás, a melegvíz-szolgáltatási célú hőellátás kizárása, a fűtési szabályozók beállítása.</w:t>
      </w:r>
    </w:p>
    <w:p w:rsidR="00925CF9" w:rsidRPr="003F4D9E" w:rsidRDefault="00925CF9" w:rsidP="003F4D9E">
      <w:pPr>
        <w:jc w:val="both"/>
        <w:rPr>
          <w:rFonts w:ascii="Times New Roman" w:hAnsi="Times New Roman" w:cs="Times New Roman"/>
          <w:spacing w:val="2"/>
          <w:sz w:val="20"/>
          <w:szCs w:val="20"/>
        </w:rPr>
      </w:pPr>
    </w:p>
    <w:p w:rsidR="00925CF9" w:rsidRPr="003F4D9E" w:rsidRDefault="00925CF9" w:rsidP="003F4D9E">
      <w:pPr>
        <w:jc w:val="both"/>
        <w:rPr>
          <w:rFonts w:ascii="Times New Roman" w:hAnsi="Times New Roman" w:cs="Times New Roman"/>
          <w:sz w:val="20"/>
          <w:szCs w:val="20"/>
        </w:rPr>
      </w:pPr>
      <w:r w:rsidRPr="003F4D9E">
        <w:rPr>
          <w:rFonts w:ascii="Times New Roman" w:hAnsi="Times New Roman" w:cs="Times New Roman"/>
          <w:sz w:val="20"/>
          <w:szCs w:val="20"/>
        </w:rPr>
        <w:t>A korlátozható hőteljesítmény a korlátozási időszak külső napi átlaghőmérsékletének függvényében változik, de arányaiban (%-ában) a rendeletben előírt mértékű.</w:t>
      </w:r>
    </w:p>
    <w:p w:rsidR="00925CF9" w:rsidRPr="003F4D9E" w:rsidRDefault="00925CF9" w:rsidP="003F4D9E">
      <w:pPr>
        <w:jc w:val="both"/>
        <w:rPr>
          <w:rFonts w:ascii="Times New Roman" w:hAnsi="Times New Roman" w:cs="Times New Roman"/>
          <w:iCs/>
          <w:sz w:val="20"/>
          <w:szCs w:val="20"/>
        </w:rPr>
      </w:pPr>
    </w:p>
    <w:p w:rsidR="00925CF9" w:rsidRPr="003F4D9E" w:rsidRDefault="00925CF9" w:rsidP="003F4D9E">
      <w:pPr>
        <w:jc w:val="both"/>
        <w:rPr>
          <w:rFonts w:ascii="Times New Roman" w:hAnsi="Times New Roman" w:cs="Times New Roman"/>
          <w:i/>
          <w:sz w:val="20"/>
          <w:szCs w:val="20"/>
        </w:rPr>
      </w:pPr>
      <w:r w:rsidRPr="003F4D9E">
        <w:rPr>
          <w:rFonts w:ascii="Times New Roman" w:hAnsi="Times New Roman" w:cs="Times New Roman"/>
          <w:sz w:val="20"/>
          <w:szCs w:val="20"/>
        </w:rPr>
        <w:t>A korlátozás magasabb fokozatának elrendelése esetén (3</w:t>
      </w:r>
      <w:proofErr w:type="gramStart"/>
      <w:r w:rsidRPr="003F4D9E">
        <w:rPr>
          <w:rFonts w:ascii="Times New Roman" w:hAnsi="Times New Roman" w:cs="Times New Roman"/>
          <w:sz w:val="20"/>
          <w:szCs w:val="20"/>
        </w:rPr>
        <w:t>.,</w:t>
      </w:r>
      <w:proofErr w:type="gramEnd"/>
      <w:r w:rsidRPr="003F4D9E">
        <w:rPr>
          <w:rFonts w:ascii="Times New Roman" w:hAnsi="Times New Roman" w:cs="Times New Roman"/>
          <w:sz w:val="20"/>
          <w:szCs w:val="20"/>
        </w:rPr>
        <w:t xml:space="preserve"> 4., 5. fokozat), tekintettel az érintett felhasználói kör nagyságára a távhőszolgáltató a felhasználókat a tömegkommunikációs eszközök (rádió, televízió, napilapok) igénybevétele útján értesíti.</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spacing w:val="2"/>
          <w:sz w:val="20"/>
          <w:szCs w:val="20"/>
        </w:rPr>
      </w:pPr>
      <w:r w:rsidRPr="003F4D9E">
        <w:rPr>
          <w:rFonts w:ascii="Times New Roman" w:hAnsi="Times New Roman" w:cs="Times New Roman"/>
          <w:spacing w:val="2"/>
          <w:sz w:val="20"/>
          <w:szCs w:val="20"/>
        </w:rPr>
        <w:t>Az egyes korlátozási fokozatokba tartozó felhasználók</w:t>
      </w:r>
    </w:p>
    <w:p w:rsidR="00925CF9" w:rsidRPr="003F4D9E" w:rsidRDefault="00925CF9" w:rsidP="003F4D9E">
      <w:pPr>
        <w:jc w:val="both"/>
        <w:rPr>
          <w:rFonts w:ascii="Times New Roman" w:hAnsi="Times New Roman" w:cs="Times New Roman"/>
          <w:sz w:val="20"/>
          <w:szCs w:val="20"/>
        </w:rPr>
      </w:pPr>
    </w:p>
    <w:p w:rsidR="00925CF9" w:rsidRPr="003F4D9E" w:rsidRDefault="00925CF9" w:rsidP="003F4D9E">
      <w:pPr>
        <w:ind w:left="1440" w:hanging="1440"/>
        <w:jc w:val="both"/>
        <w:rPr>
          <w:rFonts w:ascii="Times New Roman" w:hAnsi="Times New Roman" w:cs="Times New Roman"/>
          <w:sz w:val="20"/>
          <w:szCs w:val="20"/>
        </w:rPr>
      </w:pPr>
      <w:r w:rsidRPr="003F4D9E">
        <w:rPr>
          <w:rFonts w:ascii="Times New Roman" w:hAnsi="Times New Roman" w:cs="Times New Roman"/>
          <w:sz w:val="20"/>
          <w:szCs w:val="20"/>
        </w:rPr>
        <w:t>1. fokozat:</w:t>
      </w:r>
      <w:r w:rsidRPr="003F4D9E">
        <w:rPr>
          <w:rFonts w:ascii="Times New Roman" w:hAnsi="Times New Roman" w:cs="Times New Roman"/>
          <w:sz w:val="20"/>
          <w:szCs w:val="20"/>
        </w:rPr>
        <w:tab/>
        <w:t>egyéb felhasználók (kivéve a közhasznú, közérdekű, közellátási célú gazdasági tevékenységet folytató egyéb felhasználók: egészségügyi és szociális alapszolgáltatást ellátó közintézmények, bölcsődék, óvodák, iskolák, rendelőintézet, polgármesteri hivatal, művelődési központ, humánszolgáltató központ intézményei, posta, szálláshelyek, autóbusz-állomás, üzletek, pénzintézetek) hőközpontjában a használati melegvíz-szolgáltatási célú távhőellátás felfüggesztése és a fűtési célú hőfelhasználás 50%-os korlátozása.</w:t>
      </w:r>
    </w:p>
    <w:p w:rsidR="00925CF9" w:rsidRPr="003F4D9E" w:rsidRDefault="00925CF9" w:rsidP="003F4D9E">
      <w:pPr>
        <w:ind w:left="1440" w:hanging="1440"/>
        <w:jc w:val="both"/>
        <w:rPr>
          <w:rFonts w:ascii="Times New Roman" w:hAnsi="Times New Roman" w:cs="Times New Roman"/>
          <w:sz w:val="20"/>
          <w:szCs w:val="20"/>
        </w:rPr>
      </w:pPr>
      <w:r w:rsidRPr="003F4D9E">
        <w:rPr>
          <w:rFonts w:ascii="Times New Roman" w:hAnsi="Times New Roman" w:cs="Times New Roman"/>
          <w:b/>
          <w:sz w:val="20"/>
          <w:szCs w:val="20"/>
        </w:rPr>
        <w:tab/>
      </w:r>
    </w:p>
    <w:p w:rsidR="00925CF9" w:rsidRPr="003F4D9E" w:rsidRDefault="00925CF9" w:rsidP="003F4D9E">
      <w:pPr>
        <w:ind w:left="1440" w:hanging="1440"/>
        <w:jc w:val="both"/>
        <w:rPr>
          <w:rFonts w:ascii="Times New Roman" w:hAnsi="Times New Roman" w:cs="Times New Roman"/>
          <w:sz w:val="20"/>
          <w:szCs w:val="20"/>
        </w:rPr>
      </w:pPr>
      <w:r w:rsidRPr="003F4D9E">
        <w:rPr>
          <w:rFonts w:ascii="Times New Roman" w:hAnsi="Times New Roman" w:cs="Times New Roman"/>
          <w:sz w:val="20"/>
          <w:szCs w:val="20"/>
        </w:rPr>
        <w:t>2. fokozat:</w:t>
      </w:r>
      <w:r w:rsidRPr="003F4D9E">
        <w:rPr>
          <w:rFonts w:ascii="Times New Roman" w:hAnsi="Times New Roman" w:cs="Times New Roman"/>
          <w:sz w:val="20"/>
          <w:szCs w:val="20"/>
        </w:rPr>
        <w:tab/>
        <w:t>egyéb felhasználók (kivéve az egészségügyi és szociális alapszolgáltatást ellátó közintézmények, bölcsődék, óvodák, iskolák, rendelőintézet, humánszolgáltató központ intézményei) hőközpontjában a használati melegvíz-szolgáltatási célú távhőellátás felfüggesztése és a fűtési célú hőfelhasználás 50%-os korlátozása.</w:t>
      </w:r>
    </w:p>
    <w:p w:rsidR="00925CF9" w:rsidRPr="003F4D9E" w:rsidRDefault="00925CF9" w:rsidP="003F4D9E">
      <w:pPr>
        <w:ind w:left="1440" w:hanging="1440"/>
        <w:jc w:val="both"/>
        <w:rPr>
          <w:rFonts w:ascii="Times New Roman" w:hAnsi="Times New Roman" w:cs="Times New Roman"/>
          <w:sz w:val="20"/>
          <w:szCs w:val="20"/>
        </w:rPr>
      </w:pPr>
    </w:p>
    <w:p w:rsidR="00925CF9" w:rsidRPr="003F4D9E" w:rsidRDefault="00925CF9" w:rsidP="003F4D9E">
      <w:pPr>
        <w:ind w:left="1440" w:hanging="1440"/>
        <w:jc w:val="both"/>
        <w:rPr>
          <w:rFonts w:ascii="Times New Roman" w:hAnsi="Times New Roman" w:cs="Times New Roman"/>
          <w:spacing w:val="-2"/>
          <w:sz w:val="20"/>
          <w:szCs w:val="20"/>
        </w:rPr>
      </w:pPr>
      <w:r w:rsidRPr="003F4D9E">
        <w:rPr>
          <w:rFonts w:ascii="Times New Roman" w:hAnsi="Times New Roman" w:cs="Times New Roman"/>
          <w:sz w:val="20"/>
          <w:szCs w:val="20"/>
        </w:rPr>
        <w:t>3. fokozat:</w:t>
      </w:r>
      <w:r w:rsidRPr="003F4D9E">
        <w:rPr>
          <w:rFonts w:ascii="Times New Roman" w:hAnsi="Times New Roman" w:cs="Times New Roman"/>
          <w:sz w:val="20"/>
          <w:szCs w:val="20"/>
        </w:rPr>
        <w:tab/>
      </w:r>
      <w:r w:rsidRPr="003F4D9E">
        <w:rPr>
          <w:rFonts w:ascii="Times New Roman" w:hAnsi="Times New Roman" w:cs="Times New Roman"/>
          <w:spacing w:val="-2"/>
          <w:sz w:val="20"/>
          <w:szCs w:val="20"/>
        </w:rPr>
        <w:t>a lakossági felhasználókat ellátó hőközpontokban a használati melegvíz szolgáltatási célú távhőszolgáltatás felfüggesztése.</w:t>
      </w:r>
    </w:p>
    <w:p w:rsidR="00925CF9" w:rsidRPr="003F4D9E" w:rsidRDefault="00925CF9" w:rsidP="003F4D9E">
      <w:pPr>
        <w:ind w:left="1440" w:hanging="1440"/>
        <w:jc w:val="both"/>
        <w:rPr>
          <w:rFonts w:ascii="Times New Roman" w:hAnsi="Times New Roman" w:cs="Times New Roman"/>
          <w:sz w:val="20"/>
          <w:szCs w:val="20"/>
        </w:rPr>
      </w:pPr>
    </w:p>
    <w:p w:rsidR="00925CF9" w:rsidRPr="003F4D9E" w:rsidRDefault="00925CF9" w:rsidP="003F4D9E">
      <w:pPr>
        <w:ind w:left="1440" w:hanging="1440"/>
        <w:jc w:val="both"/>
        <w:rPr>
          <w:rFonts w:ascii="Times New Roman" w:hAnsi="Times New Roman" w:cs="Times New Roman"/>
          <w:spacing w:val="-2"/>
          <w:sz w:val="20"/>
          <w:szCs w:val="20"/>
        </w:rPr>
      </w:pPr>
      <w:r w:rsidRPr="003F4D9E">
        <w:rPr>
          <w:rFonts w:ascii="Times New Roman" w:hAnsi="Times New Roman" w:cs="Times New Roman"/>
          <w:sz w:val="20"/>
          <w:szCs w:val="20"/>
        </w:rPr>
        <w:t>4. fokozat:</w:t>
      </w:r>
      <w:r w:rsidRPr="003F4D9E">
        <w:rPr>
          <w:rFonts w:ascii="Times New Roman" w:hAnsi="Times New Roman" w:cs="Times New Roman"/>
          <w:sz w:val="20"/>
          <w:szCs w:val="20"/>
        </w:rPr>
        <w:tab/>
      </w:r>
      <w:r w:rsidRPr="003F4D9E">
        <w:rPr>
          <w:rFonts w:ascii="Times New Roman" w:hAnsi="Times New Roman" w:cs="Times New Roman"/>
          <w:spacing w:val="-2"/>
          <w:sz w:val="20"/>
          <w:szCs w:val="20"/>
        </w:rPr>
        <w:t>a lakossági felhasználók fűtési célú távhőszolgáltatásának 20%-os csökkentése.</w:t>
      </w:r>
    </w:p>
    <w:p w:rsidR="00925CF9" w:rsidRPr="003F4D9E" w:rsidRDefault="00925CF9" w:rsidP="003F4D9E">
      <w:pPr>
        <w:ind w:left="1440" w:hanging="1440"/>
        <w:jc w:val="both"/>
        <w:rPr>
          <w:rFonts w:ascii="Times New Roman" w:hAnsi="Times New Roman" w:cs="Times New Roman"/>
          <w:spacing w:val="-2"/>
          <w:sz w:val="20"/>
          <w:szCs w:val="20"/>
        </w:rPr>
      </w:pPr>
    </w:p>
    <w:p w:rsidR="00925CF9" w:rsidRPr="003F4D9E" w:rsidRDefault="00925CF9" w:rsidP="003F4D9E">
      <w:pPr>
        <w:ind w:left="1440" w:hanging="1440"/>
        <w:jc w:val="both"/>
        <w:rPr>
          <w:rFonts w:ascii="Times New Roman" w:hAnsi="Times New Roman" w:cs="Times New Roman"/>
          <w:sz w:val="20"/>
          <w:szCs w:val="20"/>
        </w:rPr>
      </w:pPr>
      <w:r w:rsidRPr="003F4D9E">
        <w:rPr>
          <w:rFonts w:ascii="Times New Roman" w:hAnsi="Times New Roman" w:cs="Times New Roman"/>
          <w:sz w:val="20"/>
          <w:szCs w:val="20"/>
        </w:rPr>
        <w:t>5. fokozat:</w:t>
      </w:r>
      <w:r w:rsidRPr="003F4D9E">
        <w:rPr>
          <w:rFonts w:ascii="Times New Roman" w:hAnsi="Times New Roman" w:cs="Times New Roman"/>
          <w:sz w:val="20"/>
          <w:szCs w:val="20"/>
        </w:rPr>
        <w:tab/>
        <w:t>az 1-4. fokozatba tartozó valamennyi felhasználó részére a távhőszolgáltatás szükséges mértékű arányos csökkentése.</w:t>
      </w:r>
    </w:p>
    <w:p w:rsidR="00925CF9" w:rsidRPr="003F4D9E" w:rsidRDefault="00925CF9" w:rsidP="003F4D9E">
      <w:pPr>
        <w:ind w:left="1440" w:hanging="1440"/>
        <w:jc w:val="both"/>
        <w:rPr>
          <w:rFonts w:ascii="Times New Roman" w:hAnsi="Times New Roman" w:cs="Times New Roman"/>
          <w:sz w:val="20"/>
          <w:szCs w:val="20"/>
        </w:rPr>
        <w:sectPr w:rsidR="00925CF9" w:rsidRPr="003F4D9E" w:rsidSect="003F4D9E">
          <w:pgSz w:w="11906" w:h="16838" w:code="9"/>
          <w:pgMar w:top="1418" w:right="1418" w:bottom="993" w:left="1418" w:header="709" w:footer="709" w:gutter="0"/>
          <w:pgNumType w:start="1"/>
          <w:cols w:num="2" w:space="708"/>
          <w:titlePg/>
          <w:docGrid w:linePitch="326"/>
        </w:sectPr>
      </w:pPr>
    </w:p>
    <w:p w:rsidR="00925CF9" w:rsidRPr="003F4D9E" w:rsidRDefault="00925CF9" w:rsidP="003F4D9E">
      <w:pPr>
        <w:jc w:val="right"/>
        <w:rPr>
          <w:rFonts w:ascii="Times New Roman" w:hAnsi="Times New Roman" w:cs="Times New Roman"/>
          <w:sz w:val="20"/>
          <w:szCs w:val="20"/>
        </w:rPr>
      </w:pPr>
      <w:r w:rsidRPr="003F4D9E">
        <w:rPr>
          <w:rFonts w:ascii="Times New Roman" w:hAnsi="Times New Roman" w:cs="Times New Roman"/>
          <w:sz w:val="20"/>
          <w:szCs w:val="20"/>
        </w:rPr>
        <w:lastRenderedPageBreak/>
        <w:t xml:space="preserve">2. melléklet a </w:t>
      </w:r>
      <w:r w:rsidR="000C2E69" w:rsidRPr="003F4D9E">
        <w:rPr>
          <w:rFonts w:ascii="Times New Roman" w:hAnsi="Times New Roman" w:cs="Times New Roman"/>
          <w:sz w:val="20"/>
          <w:szCs w:val="20"/>
        </w:rPr>
        <w:t>18</w:t>
      </w:r>
      <w:r w:rsidRPr="003F4D9E">
        <w:rPr>
          <w:rFonts w:ascii="Times New Roman" w:hAnsi="Times New Roman" w:cs="Times New Roman"/>
          <w:sz w:val="20"/>
          <w:szCs w:val="20"/>
        </w:rPr>
        <w:t>/</w:t>
      </w:r>
      <w:r w:rsidR="000C2E69" w:rsidRPr="003F4D9E">
        <w:rPr>
          <w:rFonts w:ascii="Times New Roman" w:hAnsi="Times New Roman" w:cs="Times New Roman"/>
          <w:sz w:val="20"/>
          <w:szCs w:val="20"/>
        </w:rPr>
        <w:t>2014</w:t>
      </w:r>
      <w:r w:rsidRPr="003F4D9E">
        <w:rPr>
          <w:rFonts w:ascii="Times New Roman" w:hAnsi="Times New Roman" w:cs="Times New Roman"/>
          <w:sz w:val="20"/>
          <w:szCs w:val="20"/>
        </w:rPr>
        <w:t>.(</w:t>
      </w:r>
      <w:r w:rsidR="000C2E69" w:rsidRPr="003F4D9E">
        <w:rPr>
          <w:rFonts w:ascii="Times New Roman" w:hAnsi="Times New Roman" w:cs="Times New Roman"/>
          <w:sz w:val="20"/>
          <w:szCs w:val="20"/>
        </w:rPr>
        <w:t>VIII.29.</w:t>
      </w:r>
      <w:r w:rsidRPr="003F4D9E">
        <w:rPr>
          <w:rFonts w:ascii="Times New Roman" w:hAnsi="Times New Roman" w:cs="Times New Roman"/>
          <w:sz w:val="20"/>
          <w:szCs w:val="20"/>
        </w:rPr>
        <w:t>) önkormányzati rendelethez</w:t>
      </w:r>
    </w:p>
    <w:p w:rsidR="00925CF9" w:rsidRPr="003F4D9E" w:rsidRDefault="00925CF9" w:rsidP="003F4D9E">
      <w:pPr>
        <w:jc w:val="center"/>
        <w:rPr>
          <w:rFonts w:ascii="Times New Roman" w:hAnsi="Times New Roman" w:cs="Times New Roman"/>
          <w:sz w:val="20"/>
          <w:szCs w:val="20"/>
        </w:rPr>
      </w:pPr>
    </w:p>
    <w:p w:rsidR="00925CF9" w:rsidRPr="003F4D9E" w:rsidRDefault="00925CF9" w:rsidP="003F4D9E">
      <w:pPr>
        <w:jc w:val="center"/>
        <w:rPr>
          <w:rFonts w:ascii="Times New Roman" w:hAnsi="Times New Roman" w:cs="Times New Roman"/>
          <w:b/>
          <w:sz w:val="20"/>
          <w:szCs w:val="20"/>
        </w:rPr>
      </w:pPr>
      <w:r w:rsidRPr="003F4D9E">
        <w:rPr>
          <w:rFonts w:ascii="Times New Roman" w:hAnsi="Times New Roman" w:cs="Times New Roman"/>
          <w:b/>
          <w:sz w:val="20"/>
          <w:szCs w:val="20"/>
        </w:rPr>
        <w:t>A DÍJFIZETÉS ALAPJÁUL SZOLGÁLÓ MELEGVÍZ-MENNYISÉG MEGÁLLAPÍTÁSA HASZNÁLATI MELEGVÍZ-KÖLTSÉGOSZTÓ (LAKÁSVÍZMÉRŐ) HIÁNYÁBAN </w:t>
      </w:r>
    </w:p>
    <w:p w:rsidR="00925CF9" w:rsidRPr="003F4D9E" w:rsidRDefault="00925CF9" w:rsidP="003F4D9E">
      <w:pPr>
        <w:rPr>
          <w:rFonts w:ascii="Times New Roman" w:hAnsi="Times New Roman" w:cs="Times New Roman"/>
          <w:sz w:val="20"/>
          <w:szCs w:val="20"/>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1"/>
        <w:gridCol w:w="1724"/>
      </w:tblGrid>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A lakás teljes alapterülete (m</w:t>
            </w:r>
            <w:r w:rsidRPr="003F4D9E">
              <w:rPr>
                <w:rFonts w:ascii="Times New Roman" w:hAnsi="Times New Roman" w:cs="Times New Roman"/>
                <w:sz w:val="20"/>
                <w:szCs w:val="20"/>
                <w:vertAlign w:val="superscript"/>
              </w:rPr>
              <w:t>2</w:t>
            </w:r>
            <w:r w:rsidRPr="003F4D9E">
              <w:rPr>
                <w:rFonts w:ascii="Times New Roman" w:hAnsi="Times New Roman"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 Használati melegvíz</w:t>
            </w:r>
            <w:r w:rsidRPr="003F4D9E">
              <w:rPr>
                <w:rFonts w:ascii="Times New Roman" w:hAnsi="Times New Roman" w:cs="Times New Roman"/>
                <w:sz w:val="20"/>
                <w:szCs w:val="20"/>
              </w:rPr>
              <w:br/>
              <w:t>(m</w:t>
            </w:r>
            <w:r w:rsidRPr="003F4D9E">
              <w:rPr>
                <w:rFonts w:ascii="Times New Roman" w:hAnsi="Times New Roman" w:cs="Times New Roman"/>
                <w:sz w:val="20"/>
                <w:szCs w:val="20"/>
                <w:vertAlign w:val="superscript"/>
              </w:rPr>
              <w:t>3</w:t>
            </w:r>
            <w:r w:rsidRPr="003F4D9E">
              <w:rPr>
                <w:rFonts w:ascii="Times New Roman" w:hAnsi="Times New Roman" w:cs="Times New Roman"/>
                <w:sz w:val="20"/>
                <w:szCs w:val="20"/>
              </w:rPr>
              <w:t>/hónap) </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- 28</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6,0</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28-35</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9,0</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35-44</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10,5</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44-53</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13,5</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53-62</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16,5</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62-70</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19,5</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70-85</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22,5</w:t>
            </w:r>
          </w:p>
        </w:tc>
      </w:tr>
      <w:tr w:rsidR="00925CF9" w:rsidRPr="003F4D9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85-</w:t>
            </w:r>
          </w:p>
        </w:tc>
        <w:tc>
          <w:tcPr>
            <w:tcW w:w="0" w:type="auto"/>
            <w:tcBorders>
              <w:top w:val="outset" w:sz="6" w:space="0" w:color="auto"/>
              <w:left w:val="outset" w:sz="6" w:space="0" w:color="auto"/>
              <w:bottom w:val="outset" w:sz="6" w:space="0" w:color="auto"/>
              <w:right w:val="outset" w:sz="6" w:space="0" w:color="auto"/>
            </w:tcBorders>
          </w:tcPr>
          <w:p w:rsidR="00925CF9" w:rsidRPr="003F4D9E" w:rsidRDefault="00925CF9" w:rsidP="003F4D9E">
            <w:pPr>
              <w:jc w:val="center"/>
              <w:rPr>
                <w:rFonts w:ascii="Times New Roman" w:hAnsi="Times New Roman" w:cs="Times New Roman"/>
                <w:sz w:val="20"/>
                <w:szCs w:val="20"/>
              </w:rPr>
            </w:pPr>
            <w:r w:rsidRPr="003F4D9E">
              <w:rPr>
                <w:rFonts w:ascii="Times New Roman" w:hAnsi="Times New Roman" w:cs="Times New Roman"/>
                <w:sz w:val="20"/>
                <w:szCs w:val="20"/>
              </w:rPr>
              <w:t>27,0</w:t>
            </w:r>
          </w:p>
        </w:tc>
      </w:tr>
    </w:tbl>
    <w:p w:rsidR="00925CF9" w:rsidRPr="003F4D9E" w:rsidRDefault="00925CF9" w:rsidP="003F4D9E">
      <w:pPr>
        <w:ind w:left="1440" w:hanging="1440"/>
        <w:jc w:val="both"/>
        <w:rPr>
          <w:rFonts w:ascii="Times New Roman" w:hAnsi="Times New Roman" w:cs="Times New Roman"/>
          <w:spacing w:val="-2"/>
          <w:sz w:val="20"/>
          <w:szCs w:val="20"/>
        </w:rPr>
      </w:pPr>
    </w:p>
    <w:sectPr w:rsidR="00925CF9" w:rsidRPr="003F4D9E" w:rsidSect="003F4D9E">
      <w:pgSz w:w="11906" w:h="16838" w:code="9"/>
      <w:pgMar w:top="1418" w:right="1418" w:bottom="993" w:left="1418" w:header="709" w:footer="709" w:gutter="0"/>
      <w:pgNumType w:start="1"/>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2BF" w:rsidRDefault="005312BF">
      <w:r>
        <w:separator/>
      </w:r>
    </w:p>
  </w:endnote>
  <w:endnote w:type="continuationSeparator" w:id="0">
    <w:p w:rsidR="005312BF" w:rsidRDefault="0053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AvantGarde">
    <w:altName w:val="Courier New"/>
    <w:charset w:val="EE"/>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2BF" w:rsidRDefault="005312BF">
      <w:r>
        <w:separator/>
      </w:r>
    </w:p>
  </w:footnote>
  <w:footnote w:type="continuationSeparator" w:id="0">
    <w:p w:rsidR="005312BF" w:rsidRDefault="005312BF">
      <w:r>
        <w:continuationSeparator/>
      </w:r>
    </w:p>
  </w:footnote>
  <w:footnote w:id="1">
    <w:p w:rsidR="003F4D9E" w:rsidRPr="003F4D9E" w:rsidRDefault="003F4D9E">
      <w:pPr>
        <w:pStyle w:val="Lbjegyzetszveg"/>
        <w:rPr>
          <w:rFonts w:ascii="Times New Roman" w:hAnsi="Times New Roman"/>
          <w:sz w:val="18"/>
          <w:szCs w:val="18"/>
        </w:rPr>
      </w:pPr>
      <w:r w:rsidRPr="003F4D9E">
        <w:rPr>
          <w:rStyle w:val="Lbjegyzet-hivatkozs"/>
          <w:rFonts w:ascii="Times New Roman" w:hAnsi="Times New Roman"/>
          <w:sz w:val="18"/>
          <w:szCs w:val="18"/>
        </w:rPr>
        <w:footnoteRef/>
      </w:r>
      <w:r w:rsidRPr="003F4D9E">
        <w:rPr>
          <w:rFonts w:ascii="Times New Roman" w:hAnsi="Times New Roman"/>
          <w:sz w:val="18"/>
          <w:szCs w:val="18"/>
        </w:rPr>
        <w:t xml:space="preserve"> Módosította: </w:t>
      </w:r>
      <w:r>
        <w:rPr>
          <w:rFonts w:ascii="Times New Roman" w:hAnsi="Times New Roman"/>
          <w:sz w:val="18"/>
          <w:szCs w:val="18"/>
        </w:rPr>
        <w:t>20/2024. (XII.13.) rendelet 1. §</w:t>
      </w:r>
      <w:proofErr w:type="spellStart"/>
      <w:r>
        <w:rPr>
          <w:rFonts w:ascii="Times New Roman" w:hAnsi="Times New Roman"/>
          <w:sz w:val="18"/>
          <w:szCs w:val="18"/>
        </w:rPr>
        <w:t>-a</w:t>
      </w:r>
      <w:proofErr w:type="spellEnd"/>
      <w:r>
        <w:rPr>
          <w:rFonts w:ascii="Times New Roman" w:hAnsi="Times New Roman"/>
          <w:sz w:val="18"/>
          <w:szCs w:val="18"/>
        </w:rPr>
        <w:t>. Hatályos: 2025.01.01-től</w:t>
      </w:r>
    </w:p>
  </w:footnote>
  <w:footnote w:id="2">
    <w:p w:rsidR="003F4D9E" w:rsidRPr="003F4D9E" w:rsidRDefault="003F4D9E">
      <w:pPr>
        <w:pStyle w:val="Lbjegyzetszveg"/>
        <w:rPr>
          <w:rFonts w:ascii="Times New Roman" w:hAnsi="Times New Roman"/>
          <w:sz w:val="18"/>
          <w:szCs w:val="18"/>
        </w:rPr>
      </w:pPr>
      <w:r w:rsidRPr="003F4D9E">
        <w:rPr>
          <w:rStyle w:val="Lbjegyzet-hivatkozs"/>
          <w:rFonts w:ascii="Times New Roman" w:hAnsi="Times New Roman"/>
        </w:rPr>
        <w:footnoteRef/>
      </w:r>
      <w:r w:rsidRPr="003F4D9E">
        <w:rPr>
          <w:rFonts w:ascii="Times New Roman" w:hAnsi="Times New Roman"/>
        </w:rPr>
        <w:t xml:space="preserve"> </w:t>
      </w:r>
      <w:r>
        <w:rPr>
          <w:rFonts w:ascii="Times New Roman" w:hAnsi="Times New Roman"/>
          <w:sz w:val="18"/>
          <w:szCs w:val="18"/>
        </w:rPr>
        <w:t>Kiegészítette: 20/2024. (XII.13.) rendelet 2. §</w:t>
      </w:r>
      <w:proofErr w:type="spellStart"/>
      <w:r>
        <w:rPr>
          <w:rFonts w:ascii="Times New Roman" w:hAnsi="Times New Roman"/>
          <w:sz w:val="18"/>
          <w:szCs w:val="18"/>
        </w:rPr>
        <w:t>-a</w:t>
      </w:r>
      <w:proofErr w:type="spellEnd"/>
      <w:r>
        <w:rPr>
          <w:rFonts w:ascii="Times New Roman" w:hAnsi="Times New Roman"/>
          <w:sz w:val="18"/>
          <w:szCs w:val="18"/>
        </w:rPr>
        <w:t>. Hatályos: 2025.01.01-től.</w:t>
      </w:r>
    </w:p>
  </w:footnote>
  <w:footnote w:id="3">
    <w:p w:rsidR="000843D2" w:rsidRPr="003F4D9E" w:rsidRDefault="000843D2" w:rsidP="000843D2">
      <w:pPr>
        <w:pStyle w:val="Lbjegyzetszveg"/>
        <w:rPr>
          <w:rFonts w:ascii="Times New Roman" w:hAnsi="Times New Roman"/>
          <w:sz w:val="18"/>
          <w:szCs w:val="18"/>
        </w:rPr>
      </w:pPr>
      <w:r w:rsidRPr="003F4D9E">
        <w:rPr>
          <w:rStyle w:val="Lbjegyzet-hivatkozs"/>
          <w:rFonts w:ascii="Times New Roman" w:hAnsi="Times New Roman"/>
        </w:rPr>
        <w:footnoteRef/>
      </w:r>
      <w:r>
        <w:t xml:space="preserve"> </w:t>
      </w:r>
      <w:r>
        <w:rPr>
          <w:rFonts w:ascii="Times New Roman" w:hAnsi="Times New Roman"/>
          <w:sz w:val="18"/>
          <w:szCs w:val="18"/>
        </w:rPr>
        <w:t>Módosította: 20/2024. (XII.13.) rendelet 3. §</w:t>
      </w:r>
      <w:proofErr w:type="spellStart"/>
      <w:r>
        <w:rPr>
          <w:rFonts w:ascii="Times New Roman" w:hAnsi="Times New Roman"/>
          <w:sz w:val="18"/>
          <w:szCs w:val="18"/>
        </w:rPr>
        <w:t>-a</w:t>
      </w:r>
      <w:proofErr w:type="spellEnd"/>
      <w:r>
        <w:rPr>
          <w:rFonts w:ascii="Times New Roman" w:hAnsi="Times New Roman"/>
          <w:sz w:val="18"/>
          <w:szCs w:val="18"/>
        </w:rPr>
        <w:t>. Hatályos: 2025.01.01-től.</w:t>
      </w:r>
    </w:p>
  </w:footnote>
  <w:footnote w:id="4">
    <w:p w:rsidR="00A8601C" w:rsidRPr="00A8601C" w:rsidRDefault="00A8601C">
      <w:pPr>
        <w:pStyle w:val="Lbjegyzetszveg"/>
        <w:rPr>
          <w:rFonts w:ascii="Times New Roman" w:hAnsi="Times New Roman"/>
          <w:sz w:val="18"/>
          <w:szCs w:val="18"/>
        </w:rPr>
      </w:pPr>
      <w:r w:rsidRPr="00A8601C">
        <w:rPr>
          <w:rStyle w:val="Lbjegyzet-hivatkozs"/>
          <w:rFonts w:ascii="Times New Roman" w:hAnsi="Times New Roman"/>
        </w:rPr>
        <w:footnoteRef/>
      </w:r>
      <w:r>
        <w:t xml:space="preserve"> </w:t>
      </w:r>
      <w:r>
        <w:rPr>
          <w:rFonts w:ascii="Times New Roman" w:hAnsi="Times New Roman"/>
          <w:sz w:val="18"/>
          <w:szCs w:val="18"/>
        </w:rPr>
        <w:t>Módosította: 20/2024. (XII.13.) rendelet 4. §</w:t>
      </w:r>
      <w:proofErr w:type="spellStart"/>
      <w:r>
        <w:rPr>
          <w:rFonts w:ascii="Times New Roman" w:hAnsi="Times New Roman"/>
          <w:sz w:val="18"/>
          <w:szCs w:val="18"/>
        </w:rPr>
        <w:t>-a</w:t>
      </w:r>
      <w:proofErr w:type="spellEnd"/>
      <w:r>
        <w:rPr>
          <w:rFonts w:ascii="Times New Roman" w:hAnsi="Times New Roman"/>
          <w:sz w:val="18"/>
          <w:szCs w:val="18"/>
        </w:rPr>
        <w:t>. Hatályos: 2025.01.01-től.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F9" w:rsidRDefault="00925CF9">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925CF9" w:rsidRDefault="00925CF9">
    <w:pPr>
      <w:pStyle w:val="lfej"/>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F9" w:rsidRDefault="00925CF9">
    <w:pPr>
      <w:pStyle w:val="lfej"/>
      <w:framePr w:wrap="around" w:vAnchor="text" w:hAnchor="margin" w:xAlign="center" w:y="1"/>
      <w:rPr>
        <w:rStyle w:val="Oldalszm"/>
        <w:rFonts w:ascii="Times New Roman" w:hAnsi="Times New Roman"/>
        <w:sz w:val="24"/>
        <w:szCs w:val="24"/>
      </w:rPr>
    </w:pPr>
    <w:r>
      <w:rPr>
        <w:rStyle w:val="Oldalszm"/>
        <w:rFonts w:ascii="Times New Roman" w:hAnsi="Times New Roman"/>
        <w:sz w:val="24"/>
        <w:szCs w:val="24"/>
      </w:rPr>
      <w:fldChar w:fldCharType="begin"/>
    </w:r>
    <w:r>
      <w:rPr>
        <w:rStyle w:val="Oldalszm"/>
        <w:rFonts w:ascii="Times New Roman" w:hAnsi="Times New Roman"/>
        <w:sz w:val="24"/>
        <w:szCs w:val="24"/>
      </w:rPr>
      <w:instrText xml:space="preserve">PAGE  </w:instrText>
    </w:r>
    <w:r>
      <w:rPr>
        <w:rStyle w:val="Oldalszm"/>
        <w:rFonts w:ascii="Times New Roman" w:hAnsi="Times New Roman"/>
        <w:sz w:val="24"/>
        <w:szCs w:val="24"/>
      </w:rPr>
      <w:fldChar w:fldCharType="separate"/>
    </w:r>
    <w:r w:rsidR="00ED3882">
      <w:rPr>
        <w:rStyle w:val="Oldalszm"/>
        <w:rFonts w:ascii="Times New Roman" w:hAnsi="Times New Roman"/>
        <w:noProof/>
        <w:sz w:val="24"/>
        <w:szCs w:val="24"/>
      </w:rPr>
      <w:t>6</w:t>
    </w:r>
    <w:r>
      <w:rPr>
        <w:rStyle w:val="Oldalszm"/>
        <w:rFonts w:ascii="Times New Roman" w:hAnsi="Times New Roman"/>
        <w:sz w:val="24"/>
        <w:szCs w:val="24"/>
      </w:rPr>
      <w:fldChar w:fldCharType="end"/>
    </w:r>
  </w:p>
  <w:p w:rsidR="00925CF9" w:rsidRDefault="00925CF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420"/>
        </w:tabs>
        <w:ind w:left="420" w:hanging="360"/>
      </w:pPr>
    </w:lvl>
    <w:lvl w:ilvl="1">
      <w:start w:val="1"/>
      <w:numFmt w:val="lowerLetter"/>
      <w:lvlText w:val="%2)"/>
      <w:lvlJc w:val="left"/>
      <w:pPr>
        <w:tabs>
          <w:tab w:val="num" w:pos="1185"/>
        </w:tabs>
        <w:ind w:left="1185" w:hanging="405"/>
      </w:p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BC3A1A"/>
    <w:multiLevelType w:val="hybridMultilevel"/>
    <w:tmpl w:val="6EBCA560"/>
    <w:lvl w:ilvl="0" w:tplc="BDA4CC98">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C6591"/>
    <w:multiLevelType w:val="hybridMultilevel"/>
    <w:tmpl w:val="EFF07A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7F1E24"/>
    <w:multiLevelType w:val="hybridMultilevel"/>
    <w:tmpl w:val="F4726ABA"/>
    <w:lvl w:ilvl="0" w:tplc="38A0C3CC">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222DC8"/>
    <w:multiLevelType w:val="hybridMultilevel"/>
    <w:tmpl w:val="76762D76"/>
    <w:lvl w:ilvl="0" w:tplc="08E0B716">
      <w:start w:val="1"/>
      <w:numFmt w:val="lowerLetter"/>
      <w:lvlText w:val="%1)"/>
      <w:lvlJc w:val="left"/>
      <w:pPr>
        <w:tabs>
          <w:tab w:val="num" w:pos="785"/>
        </w:tabs>
        <w:ind w:left="785" w:hanging="360"/>
      </w:pPr>
      <w:rPr>
        <w:rFonts w:hint="default"/>
      </w:rPr>
    </w:lvl>
    <w:lvl w:ilvl="1" w:tplc="040E0019" w:tentative="1">
      <w:start w:val="1"/>
      <w:numFmt w:val="lowerLetter"/>
      <w:lvlText w:val="%2."/>
      <w:lvlJc w:val="left"/>
      <w:pPr>
        <w:tabs>
          <w:tab w:val="num" w:pos="1505"/>
        </w:tabs>
        <w:ind w:left="1505" w:hanging="360"/>
      </w:pPr>
    </w:lvl>
    <w:lvl w:ilvl="2" w:tplc="040E001B" w:tentative="1">
      <w:start w:val="1"/>
      <w:numFmt w:val="lowerRoman"/>
      <w:lvlText w:val="%3."/>
      <w:lvlJc w:val="right"/>
      <w:pPr>
        <w:tabs>
          <w:tab w:val="num" w:pos="2225"/>
        </w:tabs>
        <w:ind w:left="2225" w:hanging="180"/>
      </w:pPr>
    </w:lvl>
    <w:lvl w:ilvl="3" w:tplc="040E000F" w:tentative="1">
      <w:start w:val="1"/>
      <w:numFmt w:val="decimal"/>
      <w:lvlText w:val="%4."/>
      <w:lvlJc w:val="left"/>
      <w:pPr>
        <w:tabs>
          <w:tab w:val="num" w:pos="2945"/>
        </w:tabs>
        <w:ind w:left="2945" w:hanging="360"/>
      </w:pPr>
    </w:lvl>
    <w:lvl w:ilvl="4" w:tplc="040E0019" w:tentative="1">
      <w:start w:val="1"/>
      <w:numFmt w:val="lowerLetter"/>
      <w:lvlText w:val="%5."/>
      <w:lvlJc w:val="left"/>
      <w:pPr>
        <w:tabs>
          <w:tab w:val="num" w:pos="3665"/>
        </w:tabs>
        <w:ind w:left="3665" w:hanging="360"/>
      </w:pPr>
    </w:lvl>
    <w:lvl w:ilvl="5" w:tplc="040E001B" w:tentative="1">
      <w:start w:val="1"/>
      <w:numFmt w:val="lowerRoman"/>
      <w:lvlText w:val="%6."/>
      <w:lvlJc w:val="right"/>
      <w:pPr>
        <w:tabs>
          <w:tab w:val="num" w:pos="4385"/>
        </w:tabs>
        <w:ind w:left="4385" w:hanging="180"/>
      </w:pPr>
    </w:lvl>
    <w:lvl w:ilvl="6" w:tplc="040E000F" w:tentative="1">
      <w:start w:val="1"/>
      <w:numFmt w:val="decimal"/>
      <w:lvlText w:val="%7."/>
      <w:lvlJc w:val="left"/>
      <w:pPr>
        <w:tabs>
          <w:tab w:val="num" w:pos="5105"/>
        </w:tabs>
        <w:ind w:left="5105" w:hanging="360"/>
      </w:pPr>
    </w:lvl>
    <w:lvl w:ilvl="7" w:tplc="040E0019" w:tentative="1">
      <w:start w:val="1"/>
      <w:numFmt w:val="lowerLetter"/>
      <w:lvlText w:val="%8."/>
      <w:lvlJc w:val="left"/>
      <w:pPr>
        <w:tabs>
          <w:tab w:val="num" w:pos="5825"/>
        </w:tabs>
        <w:ind w:left="5825" w:hanging="360"/>
      </w:pPr>
    </w:lvl>
    <w:lvl w:ilvl="8" w:tplc="040E001B" w:tentative="1">
      <w:start w:val="1"/>
      <w:numFmt w:val="lowerRoman"/>
      <w:lvlText w:val="%9."/>
      <w:lvlJc w:val="right"/>
      <w:pPr>
        <w:tabs>
          <w:tab w:val="num" w:pos="6545"/>
        </w:tabs>
        <w:ind w:left="6545" w:hanging="180"/>
      </w:pPr>
    </w:lvl>
  </w:abstractNum>
  <w:abstractNum w:abstractNumId="6" w15:restartNumberingAfterBreak="0">
    <w:nsid w:val="1D08765F"/>
    <w:multiLevelType w:val="hybridMultilevel"/>
    <w:tmpl w:val="EFF07A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9A5AB9"/>
    <w:multiLevelType w:val="hybridMultilevel"/>
    <w:tmpl w:val="545E204A"/>
    <w:lvl w:ilvl="0" w:tplc="61C42608">
      <w:numFmt w:val="bullet"/>
      <w:lvlText w:val="-"/>
      <w:lvlJc w:val="left"/>
      <w:pPr>
        <w:tabs>
          <w:tab w:val="num" w:pos="786"/>
        </w:tabs>
        <w:ind w:left="786" w:hanging="360"/>
      </w:pPr>
      <w:rPr>
        <w:rFonts w:ascii="Times New Roman" w:eastAsia="Times New Roman" w:hAnsi="Times New Roman" w:cs="Times New Roman" w:hint="default"/>
      </w:rPr>
    </w:lvl>
    <w:lvl w:ilvl="1" w:tplc="979E215A">
      <w:numFmt w:val="bullet"/>
      <w:lvlText w:val="-"/>
      <w:lvlJc w:val="left"/>
      <w:pPr>
        <w:tabs>
          <w:tab w:val="num" w:pos="1506"/>
        </w:tabs>
        <w:ind w:left="1506" w:hanging="360"/>
      </w:pPr>
      <w:rPr>
        <w:rFonts w:ascii="Times New Roman" w:eastAsia="Times New Roman" w:hAnsi="Times New Roman" w:cs="Times New Roman" w:hint="default"/>
        <w:color w:val="auto"/>
      </w:rPr>
    </w:lvl>
    <w:lvl w:ilvl="2" w:tplc="040E0005">
      <w:start w:val="1"/>
      <w:numFmt w:val="bullet"/>
      <w:lvlText w:val=""/>
      <w:lvlJc w:val="left"/>
      <w:pPr>
        <w:tabs>
          <w:tab w:val="num" w:pos="2226"/>
        </w:tabs>
        <w:ind w:left="2226" w:hanging="360"/>
      </w:pPr>
      <w:rPr>
        <w:rFonts w:ascii="Wingdings" w:hAnsi="Wingdings"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cs="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cs="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CD76FAC"/>
    <w:multiLevelType w:val="hybridMultilevel"/>
    <w:tmpl w:val="75329A20"/>
    <w:lvl w:ilvl="0" w:tplc="52E6A766">
      <w:start w:val="1"/>
      <w:numFmt w:val="decimal"/>
      <w:lvlText w:val="(%1)"/>
      <w:lvlJc w:val="left"/>
      <w:pPr>
        <w:ind w:left="502" w:hanging="360"/>
      </w:pPr>
      <w:rPr>
        <w:rFonts w:hint="default"/>
        <w:i w:val="0"/>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9" w15:restartNumberingAfterBreak="0">
    <w:nsid w:val="2D7D433D"/>
    <w:multiLevelType w:val="hybridMultilevel"/>
    <w:tmpl w:val="95BE0252"/>
    <w:lvl w:ilvl="0" w:tplc="17963BE0">
      <w:start w:val="1"/>
      <w:numFmt w:val="lowerLetter"/>
      <w:lvlText w:val="%1)"/>
      <w:lvlJc w:val="left"/>
      <w:pPr>
        <w:tabs>
          <w:tab w:val="num" w:pos="1145"/>
        </w:tabs>
        <w:ind w:left="1145"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7B02129"/>
    <w:multiLevelType w:val="hybridMultilevel"/>
    <w:tmpl w:val="D790498E"/>
    <w:lvl w:ilvl="0" w:tplc="979E215A">
      <w:numFmt w:val="bullet"/>
      <w:lvlText w:val="-"/>
      <w:lvlJc w:val="left"/>
      <w:pPr>
        <w:tabs>
          <w:tab w:val="num" w:pos="1506"/>
        </w:tabs>
        <w:ind w:left="1506" w:hanging="360"/>
      </w:pPr>
      <w:rPr>
        <w:rFonts w:ascii="Times New Roman" w:eastAsia="Times New Roman" w:hAnsi="Times New Roman" w:cs="Times New Roman" w:hint="default"/>
        <w:color w:val="auto"/>
      </w:rPr>
    </w:lvl>
    <w:lvl w:ilvl="1" w:tplc="040E0003">
      <w:start w:val="1"/>
      <w:numFmt w:val="bullet"/>
      <w:lvlText w:val="o"/>
      <w:lvlJc w:val="left"/>
      <w:pPr>
        <w:tabs>
          <w:tab w:val="num" w:pos="2226"/>
        </w:tabs>
        <w:ind w:left="2226" w:hanging="360"/>
      </w:pPr>
      <w:rPr>
        <w:rFonts w:ascii="Courier New" w:hAnsi="Courier New" w:cs="Courier New" w:hint="default"/>
      </w:rPr>
    </w:lvl>
    <w:lvl w:ilvl="2" w:tplc="040E0005">
      <w:start w:val="1"/>
      <w:numFmt w:val="bullet"/>
      <w:lvlText w:val=""/>
      <w:lvlJc w:val="left"/>
      <w:pPr>
        <w:tabs>
          <w:tab w:val="num" w:pos="2946"/>
        </w:tabs>
        <w:ind w:left="2946" w:hanging="360"/>
      </w:pPr>
      <w:rPr>
        <w:rFonts w:ascii="Wingdings" w:hAnsi="Wingdings" w:hint="default"/>
      </w:rPr>
    </w:lvl>
    <w:lvl w:ilvl="3" w:tplc="040E0001" w:tentative="1">
      <w:start w:val="1"/>
      <w:numFmt w:val="bullet"/>
      <w:lvlText w:val=""/>
      <w:lvlJc w:val="left"/>
      <w:pPr>
        <w:tabs>
          <w:tab w:val="num" w:pos="3666"/>
        </w:tabs>
        <w:ind w:left="3666" w:hanging="360"/>
      </w:pPr>
      <w:rPr>
        <w:rFonts w:ascii="Symbol" w:hAnsi="Symbol" w:hint="default"/>
      </w:rPr>
    </w:lvl>
    <w:lvl w:ilvl="4" w:tplc="040E0003" w:tentative="1">
      <w:start w:val="1"/>
      <w:numFmt w:val="bullet"/>
      <w:lvlText w:val="o"/>
      <w:lvlJc w:val="left"/>
      <w:pPr>
        <w:tabs>
          <w:tab w:val="num" w:pos="4386"/>
        </w:tabs>
        <w:ind w:left="4386" w:hanging="360"/>
      </w:pPr>
      <w:rPr>
        <w:rFonts w:ascii="Courier New" w:hAnsi="Courier New" w:cs="Courier New" w:hint="default"/>
      </w:rPr>
    </w:lvl>
    <w:lvl w:ilvl="5" w:tplc="040E0005" w:tentative="1">
      <w:start w:val="1"/>
      <w:numFmt w:val="bullet"/>
      <w:lvlText w:val=""/>
      <w:lvlJc w:val="left"/>
      <w:pPr>
        <w:tabs>
          <w:tab w:val="num" w:pos="5106"/>
        </w:tabs>
        <w:ind w:left="5106" w:hanging="360"/>
      </w:pPr>
      <w:rPr>
        <w:rFonts w:ascii="Wingdings" w:hAnsi="Wingdings" w:hint="default"/>
      </w:rPr>
    </w:lvl>
    <w:lvl w:ilvl="6" w:tplc="040E0001" w:tentative="1">
      <w:start w:val="1"/>
      <w:numFmt w:val="bullet"/>
      <w:lvlText w:val=""/>
      <w:lvlJc w:val="left"/>
      <w:pPr>
        <w:tabs>
          <w:tab w:val="num" w:pos="5826"/>
        </w:tabs>
        <w:ind w:left="5826" w:hanging="360"/>
      </w:pPr>
      <w:rPr>
        <w:rFonts w:ascii="Symbol" w:hAnsi="Symbol" w:hint="default"/>
      </w:rPr>
    </w:lvl>
    <w:lvl w:ilvl="7" w:tplc="040E0003" w:tentative="1">
      <w:start w:val="1"/>
      <w:numFmt w:val="bullet"/>
      <w:lvlText w:val="o"/>
      <w:lvlJc w:val="left"/>
      <w:pPr>
        <w:tabs>
          <w:tab w:val="num" w:pos="6546"/>
        </w:tabs>
        <w:ind w:left="6546" w:hanging="360"/>
      </w:pPr>
      <w:rPr>
        <w:rFonts w:ascii="Courier New" w:hAnsi="Courier New" w:cs="Courier New" w:hint="default"/>
      </w:rPr>
    </w:lvl>
    <w:lvl w:ilvl="8" w:tplc="040E0005" w:tentative="1">
      <w:start w:val="1"/>
      <w:numFmt w:val="bullet"/>
      <w:lvlText w:val=""/>
      <w:lvlJc w:val="left"/>
      <w:pPr>
        <w:tabs>
          <w:tab w:val="num" w:pos="7266"/>
        </w:tabs>
        <w:ind w:left="7266" w:hanging="360"/>
      </w:pPr>
      <w:rPr>
        <w:rFonts w:ascii="Wingdings" w:hAnsi="Wingdings" w:hint="default"/>
      </w:rPr>
    </w:lvl>
  </w:abstractNum>
  <w:abstractNum w:abstractNumId="11" w15:restartNumberingAfterBreak="0">
    <w:nsid w:val="45631EE7"/>
    <w:multiLevelType w:val="hybridMultilevel"/>
    <w:tmpl w:val="464E7AC0"/>
    <w:lvl w:ilvl="0" w:tplc="12CA0E76">
      <w:start w:val="1"/>
      <w:numFmt w:val="lowerLetter"/>
      <w:lvlText w:val="%1)"/>
      <w:lvlJc w:val="left"/>
      <w:pPr>
        <w:tabs>
          <w:tab w:val="num" w:pos="785"/>
        </w:tabs>
        <w:ind w:left="785" w:hanging="360"/>
      </w:pPr>
      <w:rPr>
        <w:rFonts w:hint="default"/>
      </w:rPr>
    </w:lvl>
    <w:lvl w:ilvl="1" w:tplc="040E0019" w:tentative="1">
      <w:start w:val="1"/>
      <w:numFmt w:val="lowerLetter"/>
      <w:lvlText w:val="%2."/>
      <w:lvlJc w:val="left"/>
      <w:pPr>
        <w:tabs>
          <w:tab w:val="num" w:pos="1505"/>
        </w:tabs>
        <w:ind w:left="1505" w:hanging="360"/>
      </w:pPr>
    </w:lvl>
    <w:lvl w:ilvl="2" w:tplc="040E001B" w:tentative="1">
      <w:start w:val="1"/>
      <w:numFmt w:val="lowerRoman"/>
      <w:lvlText w:val="%3."/>
      <w:lvlJc w:val="right"/>
      <w:pPr>
        <w:tabs>
          <w:tab w:val="num" w:pos="2225"/>
        </w:tabs>
        <w:ind w:left="2225" w:hanging="180"/>
      </w:pPr>
    </w:lvl>
    <w:lvl w:ilvl="3" w:tplc="040E000F" w:tentative="1">
      <w:start w:val="1"/>
      <w:numFmt w:val="decimal"/>
      <w:lvlText w:val="%4."/>
      <w:lvlJc w:val="left"/>
      <w:pPr>
        <w:tabs>
          <w:tab w:val="num" w:pos="2945"/>
        </w:tabs>
        <w:ind w:left="2945" w:hanging="360"/>
      </w:pPr>
    </w:lvl>
    <w:lvl w:ilvl="4" w:tplc="040E0019" w:tentative="1">
      <w:start w:val="1"/>
      <w:numFmt w:val="lowerLetter"/>
      <w:lvlText w:val="%5."/>
      <w:lvlJc w:val="left"/>
      <w:pPr>
        <w:tabs>
          <w:tab w:val="num" w:pos="3665"/>
        </w:tabs>
        <w:ind w:left="3665" w:hanging="360"/>
      </w:pPr>
    </w:lvl>
    <w:lvl w:ilvl="5" w:tplc="040E001B" w:tentative="1">
      <w:start w:val="1"/>
      <w:numFmt w:val="lowerRoman"/>
      <w:lvlText w:val="%6."/>
      <w:lvlJc w:val="right"/>
      <w:pPr>
        <w:tabs>
          <w:tab w:val="num" w:pos="4385"/>
        </w:tabs>
        <w:ind w:left="4385" w:hanging="180"/>
      </w:pPr>
    </w:lvl>
    <w:lvl w:ilvl="6" w:tplc="040E000F" w:tentative="1">
      <w:start w:val="1"/>
      <w:numFmt w:val="decimal"/>
      <w:lvlText w:val="%7."/>
      <w:lvlJc w:val="left"/>
      <w:pPr>
        <w:tabs>
          <w:tab w:val="num" w:pos="5105"/>
        </w:tabs>
        <w:ind w:left="5105" w:hanging="360"/>
      </w:pPr>
    </w:lvl>
    <w:lvl w:ilvl="7" w:tplc="040E0019" w:tentative="1">
      <w:start w:val="1"/>
      <w:numFmt w:val="lowerLetter"/>
      <w:lvlText w:val="%8."/>
      <w:lvlJc w:val="left"/>
      <w:pPr>
        <w:tabs>
          <w:tab w:val="num" w:pos="5825"/>
        </w:tabs>
        <w:ind w:left="5825" w:hanging="360"/>
      </w:pPr>
    </w:lvl>
    <w:lvl w:ilvl="8" w:tplc="040E001B" w:tentative="1">
      <w:start w:val="1"/>
      <w:numFmt w:val="lowerRoman"/>
      <w:lvlText w:val="%9."/>
      <w:lvlJc w:val="right"/>
      <w:pPr>
        <w:tabs>
          <w:tab w:val="num" w:pos="6545"/>
        </w:tabs>
        <w:ind w:left="6545" w:hanging="180"/>
      </w:pPr>
    </w:lvl>
  </w:abstractNum>
  <w:abstractNum w:abstractNumId="12" w15:restartNumberingAfterBreak="0">
    <w:nsid w:val="519349FE"/>
    <w:multiLevelType w:val="hybridMultilevel"/>
    <w:tmpl w:val="FBB4B1FA"/>
    <w:lvl w:ilvl="0" w:tplc="8662D2D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E4A0FC0"/>
    <w:multiLevelType w:val="hybridMultilevel"/>
    <w:tmpl w:val="C652C800"/>
    <w:lvl w:ilvl="0" w:tplc="929E22AC">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5FBA3EB7"/>
    <w:multiLevelType w:val="hybridMultilevel"/>
    <w:tmpl w:val="6E16E246"/>
    <w:lvl w:ilvl="0" w:tplc="61C4260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11276"/>
    <w:multiLevelType w:val="hybridMultilevel"/>
    <w:tmpl w:val="2FAAD330"/>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73960BDA"/>
    <w:multiLevelType w:val="hybridMultilevel"/>
    <w:tmpl w:val="9D7AF356"/>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73BA0741"/>
    <w:multiLevelType w:val="hybridMultilevel"/>
    <w:tmpl w:val="E5F23182"/>
    <w:lvl w:ilvl="0" w:tplc="B218F55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43F58D1"/>
    <w:multiLevelType w:val="hybridMultilevel"/>
    <w:tmpl w:val="3D36C07A"/>
    <w:lvl w:ilvl="0" w:tplc="E518700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5"/>
  </w:num>
  <w:num w:numId="3">
    <w:abstractNumId w:val="14"/>
  </w:num>
  <w:num w:numId="4">
    <w:abstractNumId w:val="7"/>
  </w:num>
  <w:num w:numId="5">
    <w:abstractNumId w:val="10"/>
  </w:num>
  <w:num w:numId="6">
    <w:abstractNumId w:val="17"/>
  </w:num>
  <w:num w:numId="7">
    <w:abstractNumId w:val="16"/>
  </w:num>
  <w:num w:numId="8">
    <w:abstractNumId w:val="15"/>
  </w:num>
  <w:num w:numId="9">
    <w:abstractNumId w:val="2"/>
  </w:num>
  <w:num w:numId="10">
    <w:abstractNumId w:val="13"/>
  </w:num>
  <w:num w:numId="11">
    <w:abstractNumId w:val="9"/>
  </w:num>
  <w:num w:numId="12">
    <w:abstractNumId w:val="4"/>
  </w:num>
  <w:num w:numId="13">
    <w:abstractNumId w:val="0"/>
  </w:num>
  <w:num w:numId="14">
    <w:abstractNumId w:val="1"/>
  </w:num>
  <w:num w:numId="15">
    <w:abstractNumId w:val="6"/>
  </w:num>
  <w:num w:numId="16">
    <w:abstractNumId w:val="12"/>
  </w:num>
  <w:num w:numId="17">
    <w:abstractNumId w:val="8"/>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05"/>
    <w:rsid w:val="00053AE5"/>
    <w:rsid w:val="000843D2"/>
    <w:rsid w:val="000C2E69"/>
    <w:rsid w:val="000D117A"/>
    <w:rsid w:val="000D20F0"/>
    <w:rsid w:val="000F03B4"/>
    <w:rsid w:val="000F7C1A"/>
    <w:rsid w:val="00154174"/>
    <w:rsid w:val="00157E52"/>
    <w:rsid w:val="0016348D"/>
    <w:rsid w:val="00221801"/>
    <w:rsid w:val="0035691A"/>
    <w:rsid w:val="0038174D"/>
    <w:rsid w:val="003F4D9E"/>
    <w:rsid w:val="0041602E"/>
    <w:rsid w:val="00453B05"/>
    <w:rsid w:val="00461CDB"/>
    <w:rsid w:val="004750C3"/>
    <w:rsid w:val="00491A63"/>
    <w:rsid w:val="004960BA"/>
    <w:rsid w:val="004D11B9"/>
    <w:rsid w:val="005312BF"/>
    <w:rsid w:val="00531BB4"/>
    <w:rsid w:val="00596BA7"/>
    <w:rsid w:val="00646F9F"/>
    <w:rsid w:val="006D6912"/>
    <w:rsid w:val="006E1BF5"/>
    <w:rsid w:val="00761FCA"/>
    <w:rsid w:val="00767D05"/>
    <w:rsid w:val="007719E9"/>
    <w:rsid w:val="008344AC"/>
    <w:rsid w:val="00925CF9"/>
    <w:rsid w:val="00934A24"/>
    <w:rsid w:val="00A12AF8"/>
    <w:rsid w:val="00A47FAE"/>
    <w:rsid w:val="00A8601C"/>
    <w:rsid w:val="00AF308F"/>
    <w:rsid w:val="00B6736D"/>
    <w:rsid w:val="00BE6B10"/>
    <w:rsid w:val="00C40566"/>
    <w:rsid w:val="00C4423E"/>
    <w:rsid w:val="00CB46F7"/>
    <w:rsid w:val="00D64A6C"/>
    <w:rsid w:val="00EC71AA"/>
    <w:rsid w:val="00ED3882"/>
    <w:rsid w:val="00F84B2B"/>
    <w:rsid w:val="00FB2C97"/>
    <w:rsid w:val="00FB32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7A189EB-39C0-4451-A081-E9A6655E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Arial" w:hAnsi="Arial" w:cs="Arial"/>
      <w:sz w:val="24"/>
      <w:szCs w:val="24"/>
    </w:rPr>
  </w:style>
  <w:style w:type="paragraph" w:styleId="Cmsor1">
    <w:name w:val="heading 1"/>
    <w:basedOn w:val="Norml"/>
    <w:next w:val="Norml"/>
    <w:qFormat/>
    <w:pPr>
      <w:keepNext/>
      <w:tabs>
        <w:tab w:val="left" w:pos="284"/>
      </w:tabs>
      <w:jc w:val="center"/>
      <w:outlineLvl w:val="0"/>
    </w:pPr>
    <w:rPr>
      <w:rFonts w:ascii="HAvantGarde" w:hAnsi="HAvantGarde" w:cs="Times New Roman"/>
      <w:b/>
      <w:szCs w:val="20"/>
    </w:rPr>
  </w:style>
  <w:style w:type="paragraph" w:styleId="Cmsor2">
    <w:name w:val="heading 2"/>
    <w:basedOn w:val="Norml"/>
    <w:next w:val="Norml"/>
    <w:qFormat/>
    <w:pPr>
      <w:keepNext/>
      <w:jc w:val="center"/>
      <w:outlineLvl w:val="1"/>
    </w:pPr>
    <w:rPr>
      <w:b/>
      <w:bCs/>
      <w:i/>
      <w:iCs/>
    </w:rPr>
  </w:style>
  <w:style w:type="paragraph" w:styleId="Cmsor3">
    <w:name w:val="heading 3"/>
    <w:basedOn w:val="Norml"/>
    <w:next w:val="Norml"/>
    <w:qFormat/>
    <w:pPr>
      <w:keepNext/>
      <w:tabs>
        <w:tab w:val="left" w:pos="284"/>
      </w:tabs>
      <w:jc w:val="center"/>
      <w:outlineLvl w:val="2"/>
    </w:pPr>
    <w:rPr>
      <w:bCs/>
      <w:szCs w:val="20"/>
    </w:rPr>
  </w:style>
  <w:style w:type="paragraph" w:styleId="Cmsor4">
    <w:name w:val="heading 4"/>
    <w:basedOn w:val="Norml"/>
    <w:next w:val="Norml"/>
    <w:qFormat/>
    <w:pPr>
      <w:keepNext/>
      <w:jc w:val="center"/>
      <w:outlineLvl w:val="3"/>
    </w:pPr>
    <w:rPr>
      <w:b/>
      <w:sz w:val="28"/>
      <w:szCs w:val="20"/>
    </w:rPr>
  </w:style>
  <w:style w:type="paragraph" w:styleId="Cmsor5">
    <w:name w:val="heading 5"/>
    <w:basedOn w:val="Norml"/>
    <w:next w:val="Norml"/>
    <w:qFormat/>
    <w:pPr>
      <w:keepNext/>
      <w:tabs>
        <w:tab w:val="left" w:pos="284"/>
      </w:tabs>
      <w:ind w:left="360" w:hanging="360"/>
      <w:jc w:val="center"/>
      <w:outlineLvl w:val="4"/>
    </w:pPr>
    <w:rPr>
      <w:snapToGrid w:val="0"/>
      <w:spacing w:val="-2"/>
      <w:szCs w:val="20"/>
    </w:rPr>
  </w:style>
  <w:style w:type="paragraph" w:styleId="Cmsor6">
    <w:name w:val="heading 6"/>
    <w:basedOn w:val="Norml"/>
    <w:next w:val="Norml"/>
    <w:qFormat/>
    <w:pPr>
      <w:keepNext/>
      <w:jc w:val="center"/>
      <w:outlineLvl w:val="5"/>
    </w:pPr>
    <w:rPr>
      <w:i/>
    </w:rPr>
  </w:style>
  <w:style w:type="paragraph" w:styleId="Cmsor7">
    <w:name w:val="heading 7"/>
    <w:basedOn w:val="Norml"/>
    <w:next w:val="Norml"/>
    <w:qFormat/>
    <w:pPr>
      <w:keepNext/>
      <w:jc w:val="right"/>
      <w:outlineLvl w:val="6"/>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2">
    <w:name w:val="Body Text Indent 2"/>
    <w:basedOn w:val="Norml"/>
    <w:pPr>
      <w:tabs>
        <w:tab w:val="left" w:pos="-1985"/>
      </w:tabs>
      <w:ind w:left="1701" w:hanging="1701"/>
    </w:pPr>
    <w:rPr>
      <w:b/>
      <w:bCs/>
      <w:i/>
      <w:iCs/>
    </w:rPr>
  </w:style>
  <w:style w:type="paragraph" w:customStyle="1" w:styleId="Stlus1">
    <w:name w:val="Stílus1"/>
    <w:basedOn w:val="Norml"/>
    <w:pPr>
      <w:tabs>
        <w:tab w:val="left" w:pos="284"/>
      </w:tabs>
      <w:jc w:val="center"/>
    </w:pPr>
    <w:rPr>
      <w:rFonts w:ascii="HAvantGarde" w:hAnsi="HAvantGarde" w:cs="Times New Roman"/>
      <w:b/>
      <w:sz w:val="28"/>
      <w:szCs w:val="20"/>
    </w:rPr>
  </w:style>
  <w:style w:type="paragraph" w:styleId="llb">
    <w:name w:val="footer"/>
    <w:basedOn w:val="Norml"/>
    <w:pPr>
      <w:tabs>
        <w:tab w:val="center" w:pos="4536"/>
        <w:tab w:val="right" w:pos="9072"/>
      </w:tabs>
    </w:pPr>
  </w:style>
  <w:style w:type="paragraph" w:styleId="Szvegtrzsbehzssal">
    <w:name w:val="Body Text Indent"/>
    <w:basedOn w:val="Norml"/>
    <w:pPr>
      <w:tabs>
        <w:tab w:val="left" w:pos="284"/>
      </w:tabs>
      <w:ind w:left="426" w:hanging="426"/>
      <w:jc w:val="both"/>
    </w:pPr>
    <w:rPr>
      <w:rFonts w:ascii="HAvantGarde" w:hAnsi="HAvantGarde" w:cs="Times New Roman"/>
      <w:szCs w:val="20"/>
    </w:rPr>
  </w:style>
  <w:style w:type="paragraph" w:customStyle="1" w:styleId="BodyText21">
    <w:name w:val="Body Text 21"/>
    <w:basedOn w:val="Norml"/>
    <w:pPr>
      <w:tabs>
        <w:tab w:val="left" w:pos="-1985"/>
      </w:tabs>
      <w:jc w:val="both"/>
    </w:pPr>
    <w:rPr>
      <w:rFonts w:ascii="HAvantGarde" w:hAnsi="HAvantGarde" w:cs="Times New Roman"/>
      <w:szCs w:val="20"/>
    </w:rPr>
  </w:style>
  <w:style w:type="paragraph" w:styleId="Szvegtrzs">
    <w:name w:val="Body Text"/>
    <w:basedOn w:val="Norml"/>
    <w:pPr>
      <w:tabs>
        <w:tab w:val="left" w:pos="-1985"/>
      </w:tabs>
    </w:pPr>
    <w:rPr>
      <w:rFonts w:ascii="HAvantGarde" w:hAnsi="HAvantGarde" w:cs="Times New Roman"/>
      <w:szCs w:val="20"/>
    </w:rPr>
  </w:style>
  <w:style w:type="character" w:styleId="Lbjegyzet-hivatkozs">
    <w:name w:val="footnote reference"/>
    <w:semiHidden/>
    <w:rPr>
      <w:vertAlign w:val="superscript"/>
    </w:rPr>
  </w:style>
  <w:style w:type="paragraph" w:styleId="Szvegtrzs3">
    <w:name w:val="Body Text 3"/>
    <w:basedOn w:val="Norml"/>
    <w:pPr>
      <w:jc w:val="center"/>
    </w:pPr>
    <w:rPr>
      <w:rFonts w:cs="Times New Roman"/>
      <w:sz w:val="20"/>
    </w:rPr>
  </w:style>
  <w:style w:type="paragraph" w:styleId="Szvegtrzs2">
    <w:name w:val="Body Text 2"/>
    <w:basedOn w:val="Norml"/>
    <w:pPr>
      <w:jc w:val="both"/>
    </w:pPr>
    <w:rPr>
      <w:rFonts w:cs="Times New Roman"/>
      <w:sz w:val="20"/>
    </w:rPr>
  </w:style>
  <w:style w:type="paragraph" w:styleId="Szvegtrzsbehzssal3">
    <w:name w:val="Body Text Indent 3"/>
    <w:basedOn w:val="Norml"/>
    <w:pPr>
      <w:tabs>
        <w:tab w:val="left" w:pos="-1985"/>
        <w:tab w:val="left" w:pos="284"/>
      </w:tabs>
      <w:ind w:left="1418" w:hanging="1418"/>
      <w:jc w:val="both"/>
    </w:pPr>
    <w:rPr>
      <w:rFonts w:ascii="HAvantGarde" w:hAnsi="HAvantGarde" w:cs="Times New Roman"/>
      <w:szCs w:val="20"/>
    </w:rPr>
  </w:style>
  <w:style w:type="paragraph" w:styleId="Lbjegyzetszveg">
    <w:name w:val="footnote text"/>
    <w:basedOn w:val="Norml"/>
    <w:semiHidden/>
    <w:pPr>
      <w:tabs>
        <w:tab w:val="left" w:pos="284"/>
      </w:tabs>
      <w:jc w:val="both"/>
    </w:pPr>
    <w:rPr>
      <w:rFonts w:ascii="HAvantGarde" w:hAnsi="HAvantGarde" w:cs="Times New Roman"/>
      <w:sz w:val="20"/>
      <w:szCs w:val="20"/>
    </w:rPr>
  </w:style>
  <w:style w:type="character" w:styleId="Oldalszm">
    <w:name w:val="page number"/>
    <w:basedOn w:val="Bekezdsalapbettpusa"/>
  </w:style>
  <w:style w:type="paragraph" w:styleId="lfej">
    <w:name w:val="header"/>
    <w:basedOn w:val="Norml"/>
    <w:link w:val="lfejChar"/>
    <w:uiPriority w:val="99"/>
    <w:pPr>
      <w:tabs>
        <w:tab w:val="center" w:pos="4536"/>
        <w:tab w:val="right" w:pos="9072"/>
      </w:tabs>
      <w:jc w:val="both"/>
    </w:pPr>
    <w:rPr>
      <w:rFonts w:ascii="HAvantGarde" w:hAnsi="HAvantGarde" w:cs="Times New Roman"/>
      <w:sz w:val="20"/>
      <w:szCs w:val="20"/>
      <w:lang w:val="x-none" w:eastAsia="x-none"/>
    </w:rPr>
  </w:style>
  <w:style w:type="paragraph" w:styleId="Alcm">
    <w:name w:val="Subtitle"/>
    <w:basedOn w:val="Norml"/>
    <w:qFormat/>
    <w:pPr>
      <w:autoSpaceDE w:val="0"/>
      <w:autoSpaceDN w:val="0"/>
      <w:spacing w:line="360" w:lineRule="auto"/>
      <w:jc w:val="center"/>
    </w:pPr>
    <w:rPr>
      <w:rFonts w:ascii="Times New Roman" w:hAnsi="Times New Roman" w:cs="Times New Roman"/>
      <w:b/>
      <w:bCs/>
      <w:sz w:val="26"/>
      <w:szCs w:val="26"/>
    </w:rPr>
  </w:style>
  <w:style w:type="paragraph" w:styleId="NormlWeb">
    <w:name w:val="Normal (Web)"/>
    <w:basedOn w:val="Norml"/>
    <w:pPr>
      <w:spacing w:before="100" w:beforeAutospacing="1" w:after="100" w:afterAutospacing="1"/>
    </w:pPr>
    <w:rPr>
      <w:rFonts w:ascii="Times New Roman" w:hAnsi="Times New Roman" w:cs="Times New Roman"/>
      <w:color w:val="000000"/>
    </w:rPr>
  </w:style>
  <w:style w:type="character" w:styleId="Hiperhivatkozs">
    <w:name w:val="Hyperlink"/>
    <w:rPr>
      <w:strike w:val="0"/>
      <w:dstrike w:val="0"/>
      <w:color w:val="000000"/>
      <w:u w:val="none"/>
      <w:effect w:val="none"/>
    </w:rPr>
  </w:style>
  <w:style w:type="character" w:styleId="Jegyzethivatkozs">
    <w:name w:val="annotation reference"/>
    <w:semiHidden/>
    <w:rPr>
      <w:sz w:val="16"/>
    </w:rPr>
  </w:style>
  <w:style w:type="paragraph" w:customStyle="1" w:styleId="Szvegtrzs21">
    <w:name w:val="Szövegtörzs 21"/>
    <w:basedOn w:val="Norml"/>
    <w:pPr>
      <w:tabs>
        <w:tab w:val="left" w:pos="426"/>
        <w:tab w:val="left" w:pos="709"/>
        <w:tab w:val="left" w:pos="851"/>
        <w:tab w:val="left" w:pos="1418"/>
        <w:tab w:val="left" w:pos="1843"/>
      </w:tabs>
      <w:suppressAutoHyphens/>
      <w:ind w:right="567"/>
      <w:jc w:val="both"/>
    </w:pPr>
    <w:rPr>
      <w:rFonts w:ascii="Times New Roman" w:hAnsi="Times New Roman" w:cs="Times New Roman"/>
      <w:szCs w:val="20"/>
      <w:lang w:eastAsia="ar-SA"/>
    </w:rPr>
  </w:style>
  <w:style w:type="character" w:customStyle="1" w:styleId="lfejChar">
    <w:name w:val="Élőfej Char"/>
    <w:link w:val="lfej"/>
    <w:uiPriority w:val="99"/>
    <w:rPr>
      <w:rFonts w:ascii="HAvantGarde" w:hAnsi="HAvantGarde"/>
    </w:rPr>
  </w:style>
  <w:style w:type="paragraph" w:styleId="Listaszerbekezds">
    <w:name w:val="List Paragraph"/>
    <w:basedOn w:val="Norml"/>
    <w:uiPriority w:val="34"/>
    <w:qFormat/>
    <w:pPr>
      <w:ind w:left="708"/>
    </w:pPr>
  </w:style>
  <w:style w:type="paragraph" w:styleId="Buborkszveg">
    <w:name w:val="Balloon Text"/>
    <w:basedOn w:val="Norml"/>
    <w:link w:val="BuborkszvegChar"/>
    <w:uiPriority w:val="99"/>
    <w:semiHidden/>
    <w:unhideWhenUsed/>
    <w:rPr>
      <w:rFonts w:ascii="Segoe UI" w:hAnsi="Segoe UI" w:cs="Times New Roman"/>
      <w:sz w:val="18"/>
      <w:szCs w:val="18"/>
      <w:lang w:val="x-none" w:eastAsia="x-none"/>
    </w:rPr>
  </w:style>
  <w:style w:type="character" w:customStyle="1" w:styleId="BuborkszvegChar">
    <w:name w:val="Buborékszöveg Char"/>
    <w:link w:val="Buborkszveg"/>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3464">
      <w:bodyDiv w:val="1"/>
      <w:marLeft w:val="0"/>
      <w:marRight w:val="0"/>
      <w:marTop w:val="0"/>
      <w:marBottom w:val="0"/>
      <w:divBdr>
        <w:top w:val="none" w:sz="0" w:space="0" w:color="auto"/>
        <w:left w:val="none" w:sz="0" w:space="0" w:color="auto"/>
        <w:bottom w:val="none" w:sz="0" w:space="0" w:color="auto"/>
        <w:right w:val="none" w:sz="0" w:space="0" w:color="auto"/>
      </w:divBdr>
    </w:div>
    <w:div w:id="1649508264">
      <w:bodyDiv w:val="1"/>
      <w:marLeft w:val="0"/>
      <w:marRight w:val="0"/>
      <w:marTop w:val="0"/>
      <w:marBottom w:val="0"/>
      <w:divBdr>
        <w:top w:val="none" w:sz="0" w:space="0" w:color="auto"/>
        <w:left w:val="none" w:sz="0" w:space="0" w:color="auto"/>
        <w:bottom w:val="none" w:sz="0" w:space="0" w:color="auto"/>
        <w:right w:val="none" w:sz="0" w:space="0" w:color="auto"/>
      </w:divBdr>
      <w:divsChild>
        <w:div w:id="76199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3195</Words>
  <Characters>22052</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Magyar Távhőszolgáltatók</vt:lpstr>
    </vt:vector>
  </TitlesOfParts>
  <Company>Főtáv Rt.</Company>
  <LinksUpToDate>false</LinksUpToDate>
  <CharactersWithSpaces>25197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Magyar Távhőszolgáltatók</dc:title>
  <dc:subject/>
  <dc:creator>koszta1jano113</dc:creator>
  <cp:keywords/>
  <cp:lastModifiedBy>Dr. Rádai Márk</cp:lastModifiedBy>
  <cp:revision>6</cp:revision>
  <cp:lastPrinted>2024-12-04T12:24:00Z</cp:lastPrinted>
  <dcterms:created xsi:type="dcterms:W3CDTF">2024-12-06T10:14:00Z</dcterms:created>
  <dcterms:modified xsi:type="dcterms:W3CDTF">2025-03-13T10:40:00Z</dcterms:modified>
</cp:coreProperties>
</file>