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673" w:rsidRDefault="00BB0673" w:rsidP="00BB0673">
      <w:pPr>
        <w:ind w:left="2835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sz w:val="26"/>
          <w:szCs w:val="26"/>
        </w:rPr>
        <w:t xml:space="preserve">1. melléklet </w:t>
      </w:r>
      <w:proofErr w:type="gramStart"/>
      <w:r>
        <w:rPr>
          <w:rFonts w:ascii="Times New Roman" w:hAnsi="Times New Roman" w:cs="Times New Roman"/>
          <w:sz w:val="26"/>
          <w:szCs w:val="26"/>
        </w:rPr>
        <w:t>a ….</w:t>
      </w:r>
      <w:proofErr w:type="gramEnd"/>
      <w:r>
        <w:rPr>
          <w:rFonts w:ascii="Times New Roman" w:hAnsi="Times New Roman" w:cs="Times New Roman"/>
          <w:sz w:val="26"/>
          <w:szCs w:val="26"/>
        </w:rPr>
        <w:t>/2026. (IX.25.) önkormányzati rendelethez</w:t>
      </w:r>
    </w:p>
    <w:bookmarkEnd w:id="0"/>
    <w:p w:rsidR="00BB0673" w:rsidRPr="00BB0673" w:rsidRDefault="00BB0673" w:rsidP="00BB0673">
      <w:pPr>
        <w:ind w:left="283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„</w:t>
      </w:r>
      <w:r w:rsidRPr="00BB0673">
        <w:rPr>
          <w:rFonts w:ascii="Times New Roman" w:hAnsi="Times New Roman" w:cs="Times New Roman"/>
          <w:sz w:val="26"/>
          <w:szCs w:val="26"/>
        </w:rPr>
        <w:t xml:space="preserve">2. melléklet a 8/2018. (III.29.) önkormányzati rendelethez </w:t>
      </w:r>
    </w:p>
    <w:p w:rsidR="00BB0673" w:rsidRPr="00BB0673" w:rsidRDefault="00BB0673" w:rsidP="00BB0673">
      <w:pPr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ab/>
      </w:r>
      <w:r w:rsidRPr="00BB0673">
        <w:rPr>
          <w:rFonts w:ascii="Times New Roman" w:hAnsi="Times New Roman" w:cs="Times New Roman"/>
          <w:sz w:val="26"/>
          <w:szCs w:val="26"/>
        </w:rPr>
        <w:tab/>
      </w:r>
    </w:p>
    <w:p w:rsidR="00BB0673" w:rsidRPr="00BB0673" w:rsidRDefault="00BB0673" w:rsidP="00BB067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673">
        <w:rPr>
          <w:rFonts w:ascii="Times New Roman" w:hAnsi="Times New Roman" w:cs="Times New Roman"/>
          <w:b/>
          <w:sz w:val="26"/>
          <w:szCs w:val="26"/>
        </w:rPr>
        <w:t>A polgármesterre átruházott hatáskörök</w:t>
      </w:r>
    </w:p>
    <w:p w:rsidR="00BB0673" w:rsidRPr="00BB0673" w:rsidRDefault="00BB0673" w:rsidP="00BB0673">
      <w:pPr>
        <w:rPr>
          <w:rFonts w:ascii="Times New Roman" w:hAnsi="Times New Roman" w:cs="Times New Roman"/>
          <w:sz w:val="26"/>
          <w:szCs w:val="26"/>
        </w:rPr>
      </w:pP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1.</w:t>
      </w:r>
      <w:r w:rsidRPr="00BB0673">
        <w:rPr>
          <w:rFonts w:ascii="Times New Roman" w:hAnsi="Times New Roman" w:cs="Times New Roman"/>
          <w:sz w:val="26"/>
          <w:szCs w:val="26"/>
        </w:rPr>
        <w:tab/>
        <w:t>dönt a rendkívüli települési támogatásról, a települési támogatásról és annak méltányosságból történő megállapításáról,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2.</w:t>
      </w:r>
      <w:r w:rsidRPr="00BB0673">
        <w:rPr>
          <w:rFonts w:ascii="Times New Roman" w:hAnsi="Times New Roman" w:cs="Times New Roman"/>
          <w:sz w:val="26"/>
          <w:szCs w:val="26"/>
        </w:rPr>
        <w:tab/>
        <w:t>dönt az egyszeri év végi támogatásról,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3.</w:t>
      </w:r>
      <w:r w:rsidRPr="00BB0673">
        <w:rPr>
          <w:rFonts w:ascii="Times New Roman" w:hAnsi="Times New Roman" w:cs="Times New Roman"/>
          <w:sz w:val="26"/>
          <w:szCs w:val="26"/>
        </w:rPr>
        <w:tab/>
        <w:t>dönt a gyermekes családok év végi támogatásáról,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4.</w:t>
      </w:r>
      <w:r w:rsidRPr="00BB0673">
        <w:rPr>
          <w:rFonts w:ascii="Times New Roman" w:hAnsi="Times New Roman" w:cs="Times New Roman"/>
          <w:sz w:val="26"/>
          <w:szCs w:val="26"/>
        </w:rPr>
        <w:tab/>
        <w:t>dönt a születési támogatásról,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5.</w:t>
      </w:r>
      <w:r w:rsidRPr="00BB0673">
        <w:rPr>
          <w:rFonts w:ascii="Times New Roman" w:hAnsi="Times New Roman" w:cs="Times New Roman"/>
          <w:sz w:val="26"/>
          <w:szCs w:val="26"/>
        </w:rPr>
        <w:tab/>
        <w:t>dönt az iskolakezdési támogatásról,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6.</w:t>
      </w:r>
      <w:r w:rsidRPr="00BB0673">
        <w:rPr>
          <w:rFonts w:ascii="Times New Roman" w:hAnsi="Times New Roman" w:cs="Times New Roman"/>
          <w:sz w:val="26"/>
          <w:szCs w:val="26"/>
        </w:rPr>
        <w:tab/>
        <w:t>dönt a hulladékszállítási díjtámogatásról,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7.</w:t>
      </w:r>
      <w:r w:rsidRPr="00BB0673">
        <w:rPr>
          <w:rFonts w:ascii="Times New Roman" w:hAnsi="Times New Roman" w:cs="Times New Roman"/>
          <w:sz w:val="26"/>
          <w:szCs w:val="26"/>
        </w:rPr>
        <w:tab/>
        <w:t>dönt a kábel TV előfizetési díjtámogatásról,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8.</w:t>
      </w:r>
      <w:r w:rsidRPr="00BB0673">
        <w:rPr>
          <w:rFonts w:ascii="Times New Roman" w:hAnsi="Times New Roman" w:cs="Times New Roman"/>
          <w:sz w:val="26"/>
          <w:szCs w:val="26"/>
        </w:rPr>
        <w:tab/>
        <w:t>dönt az első lakáshoz jutók korábban megállapított pénzügyi támogatásával kapcsolatos ügyekben,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9.</w:t>
      </w:r>
      <w:r w:rsidRPr="00BB0673">
        <w:rPr>
          <w:rFonts w:ascii="Times New Roman" w:hAnsi="Times New Roman" w:cs="Times New Roman"/>
          <w:sz w:val="26"/>
          <w:szCs w:val="26"/>
        </w:rPr>
        <w:tab/>
        <w:t>dönt a fiatalok lakás, valamint lakóház vásárlásának támogatásáról,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10.</w:t>
      </w:r>
      <w:r w:rsidRPr="00BB0673">
        <w:rPr>
          <w:rFonts w:ascii="Times New Roman" w:hAnsi="Times New Roman" w:cs="Times New Roman"/>
          <w:sz w:val="26"/>
          <w:szCs w:val="26"/>
        </w:rPr>
        <w:tab/>
        <w:t>dönt a fiatalok lakás, valamint lakóház vásárlásának támogatásával kapcsolatos, rendeletben nem szabályozott kérdésekben,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11.</w:t>
      </w:r>
      <w:r w:rsidRPr="00BB0673">
        <w:rPr>
          <w:rFonts w:ascii="Times New Roman" w:hAnsi="Times New Roman" w:cs="Times New Roman"/>
          <w:sz w:val="26"/>
          <w:szCs w:val="26"/>
        </w:rPr>
        <w:tab/>
        <w:t>dönt az önkormányzati tulajdonú lakótelkek megvásárlásának, valamint lakóépülettel történő beépítésének támogatásáról,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12.</w:t>
      </w:r>
      <w:r w:rsidRPr="00BB0673">
        <w:rPr>
          <w:rFonts w:ascii="Times New Roman" w:hAnsi="Times New Roman" w:cs="Times New Roman"/>
          <w:sz w:val="26"/>
          <w:szCs w:val="26"/>
        </w:rPr>
        <w:tab/>
        <w:t>dönt az önkormányzati tulajdonú lakótelkek megvásárlásának, valamint lakóépülettel történő beépítésének támogatásával kapcsolatos, rendeletben nem szabályozott kérdésekben,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13.</w:t>
      </w:r>
      <w:r w:rsidRPr="00BB0673">
        <w:rPr>
          <w:rFonts w:ascii="Times New Roman" w:hAnsi="Times New Roman" w:cs="Times New Roman"/>
          <w:sz w:val="26"/>
          <w:szCs w:val="26"/>
        </w:rPr>
        <w:tab/>
        <w:t>dönt a fiatalok életkezdési támogatásáról,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14.</w:t>
      </w:r>
      <w:r w:rsidRPr="00BB0673">
        <w:rPr>
          <w:rFonts w:ascii="Times New Roman" w:hAnsi="Times New Roman" w:cs="Times New Roman"/>
          <w:sz w:val="26"/>
          <w:szCs w:val="26"/>
        </w:rPr>
        <w:tab/>
        <w:t>dönt a pénzbeli gyermekétkeztetési térítési díjkedvezmény megállapításáról,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15.</w:t>
      </w:r>
      <w:r w:rsidRPr="00BB0673">
        <w:rPr>
          <w:rFonts w:ascii="Times New Roman" w:hAnsi="Times New Roman" w:cs="Times New Roman"/>
          <w:sz w:val="26"/>
          <w:szCs w:val="26"/>
        </w:rPr>
        <w:tab/>
        <w:t>dönt a táboroztatási támogatásról,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16.</w:t>
      </w:r>
      <w:r w:rsidRPr="00BB0673">
        <w:rPr>
          <w:rFonts w:ascii="Times New Roman" w:hAnsi="Times New Roman" w:cs="Times New Roman"/>
          <w:sz w:val="26"/>
          <w:szCs w:val="26"/>
        </w:rPr>
        <w:tab/>
        <w:t xml:space="preserve"> dönt a bölcsőde nyári nyitvatartási rendjéről,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17.</w:t>
      </w:r>
      <w:r w:rsidRPr="00BB0673">
        <w:rPr>
          <w:rFonts w:ascii="Times New Roman" w:hAnsi="Times New Roman" w:cs="Times New Roman"/>
          <w:sz w:val="26"/>
          <w:szCs w:val="26"/>
        </w:rPr>
        <w:tab/>
        <w:t>dönt a városi rendezvénykeret tartalékának felhasználásáról,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18.</w:t>
      </w:r>
      <w:r w:rsidRPr="00BB0673">
        <w:rPr>
          <w:rFonts w:ascii="Times New Roman" w:hAnsi="Times New Roman" w:cs="Times New Roman"/>
          <w:sz w:val="26"/>
          <w:szCs w:val="26"/>
        </w:rPr>
        <w:tab/>
        <w:t>dönt a civil szervezetek támogatási keretének felosztása során fennmaradó összeg felosztásáról,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19.</w:t>
      </w:r>
      <w:r w:rsidRPr="00BB0673">
        <w:rPr>
          <w:rFonts w:ascii="Times New Roman" w:hAnsi="Times New Roman" w:cs="Times New Roman"/>
          <w:sz w:val="26"/>
          <w:szCs w:val="26"/>
        </w:rPr>
        <w:tab/>
        <w:t xml:space="preserve"> dönt az óvodába történő jelentkezés módjáról, az óvodai általános felvételi időpontról, az óvoda heti és éves nyitvatartási idejének meghatározásáról,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lastRenderedPageBreak/>
        <w:t>20.</w:t>
      </w:r>
      <w:r w:rsidRPr="00BB0673">
        <w:rPr>
          <w:rFonts w:ascii="Times New Roman" w:hAnsi="Times New Roman" w:cs="Times New Roman"/>
          <w:sz w:val="26"/>
          <w:szCs w:val="26"/>
        </w:rPr>
        <w:tab/>
        <w:t xml:space="preserve">a Tiszaújvárosi Napközi Otthonos Óvoda tekintetében dönt a maximális csoportlétszám túllépéséről, 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 xml:space="preserve">21. a Tiszaújvárosi Művelődési Központ és Könyvtár Helytörténeti Gyűjtemény tekintetében lefolytatott revíziót követően a hitelesített jegyzőkönyvet, a Hamvas Béla Városi Könyvtár és fiókkönyvtárai tekintetében az adott évre szóló leltározási ütemtervet jóváhagyja, 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 xml:space="preserve">22. dönt a Tiszaújváros mindenkori Kulturális Stratégiájában megfogalmazott célok megvalósítása érdekében, az éves önkormányzati költségvetésben jóváhagyott keretösszeg felosztásáról, 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 xml:space="preserve">23. dönt a diáksport támogatására biztosított keretek felosztásáról, 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24. dönt az önkormányzati intézmények, továbbá az állami és egyházi fenntartásban működő intézmények évfordulóinak megünneplése érdekében biztosított keret felosztásáról,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25. dönt a partnervárosi kapcsolatok érdekében elkülönített támogatási keret felosztásáról,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26. gyakorolja a mozgóképről szóló 2004. évi II. törvény 35. § (1) bekezdésében meghatározott hatáskört,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27. gyakorolja az Önkormányzat költségvetési rendeletében meghatározott hatásköröket,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28.</w:t>
      </w:r>
      <w:r w:rsidRPr="00BB0673">
        <w:rPr>
          <w:rFonts w:ascii="Times New Roman" w:hAnsi="Times New Roman" w:cs="Times New Roman"/>
          <w:sz w:val="26"/>
          <w:szCs w:val="26"/>
        </w:rPr>
        <w:tab/>
        <w:t xml:space="preserve">gyakorolja a Tiszaújváros Város Önkormányzata tulajdonában lévő lakások </w:t>
      </w:r>
      <w:r w:rsidRPr="00BB0673">
        <w:rPr>
          <w:rFonts w:ascii="Times New Roman" w:hAnsi="Times New Roman" w:cs="Times New Roman"/>
          <w:sz w:val="26"/>
          <w:szCs w:val="26"/>
        </w:rPr>
        <w:tab/>
        <w:t>és helyiségek bérletéről, valamint elidegenítéséről szóló önkormányzati rendeletben meghatározott, a bérleti időszak meghosszabbítására vonatkozó hatáskört,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29.</w:t>
      </w:r>
      <w:r w:rsidRPr="00BB0673">
        <w:rPr>
          <w:rFonts w:ascii="Times New Roman" w:hAnsi="Times New Roman" w:cs="Times New Roman"/>
          <w:sz w:val="26"/>
          <w:szCs w:val="26"/>
        </w:rPr>
        <w:tab/>
        <w:t>gyakorolja az Önkormányzat vagyonáról, vagyonhasznosítás rendjéről szóló önkormányzati rendeletben meghatározott tulajdonosi jogokat,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30.</w:t>
      </w:r>
      <w:r w:rsidRPr="00BB0673">
        <w:rPr>
          <w:rFonts w:ascii="Times New Roman" w:hAnsi="Times New Roman" w:cs="Times New Roman"/>
          <w:sz w:val="26"/>
          <w:szCs w:val="26"/>
        </w:rPr>
        <w:tab/>
        <w:t>dönt a címer, a zászló, a polgármesteri jelkép és Tiszaújváros név használatának engedélyezéséről,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31. dönt Tiszaújváros Város Önkormányzatának Közbeszerzési Szabályzatában ráruházott feladat- és hatáskörök tekintetében,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32. a hatáskörébe tartozó szociális és gyermekvédelmi ellátások vonatkozásában az ellátás megtérítését rendelheti el, a megtérítés összegét, pénzegyenértékét és a kamat összegét méltányosságból elengedheti, csökkentheti, valamint részletfizetést állapíthat meg,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33. dönt a követelésekről szóló lemondás szabályait tartalmazó önkormányzati rendeletben meghatározott, hatáskörébe tartozó követelések tekintetében,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34. hagyatéki eljárásokban gyakorolja az önkormányzat, mint törvényes örökös jogait,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lastRenderedPageBreak/>
        <w:t>35.</w:t>
      </w:r>
      <w:r w:rsidRPr="00BB0673">
        <w:rPr>
          <w:rFonts w:ascii="Times New Roman" w:hAnsi="Times New Roman" w:cs="Times New Roman"/>
          <w:sz w:val="26"/>
          <w:szCs w:val="26"/>
        </w:rPr>
        <w:tab/>
        <w:t>dönt Tiszaújváros mindenkori Sportfejlesztési Koncepciójában megfogalmazott célok megvalósítása érdekében, az éves önkormányzati költségvetésben jóváhagyott keretösszeg felosztásáról,</w:t>
      </w:r>
    </w:p>
    <w:p w:rsidR="00BB067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36. gyakorolja a magyar építészetről szóló 2023. évi C. törvény 97. §</w:t>
      </w:r>
      <w:proofErr w:type="spellStart"/>
      <w:r w:rsidRPr="00BB0673">
        <w:rPr>
          <w:rFonts w:ascii="Times New Roman" w:hAnsi="Times New Roman" w:cs="Times New Roman"/>
          <w:sz w:val="26"/>
          <w:szCs w:val="26"/>
        </w:rPr>
        <w:t>-ában</w:t>
      </w:r>
      <w:proofErr w:type="spellEnd"/>
      <w:r w:rsidRPr="00BB0673">
        <w:rPr>
          <w:rFonts w:ascii="Times New Roman" w:hAnsi="Times New Roman" w:cs="Times New Roman"/>
          <w:sz w:val="26"/>
          <w:szCs w:val="26"/>
        </w:rPr>
        <w:t xml:space="preserve"> meghatározott önkormányzati hatósági hatásköröket,</w:t>
      </w:r>
    </w:p>
    <w:p w:rsidR="00C65E03" w:rsidRPr="00BB0673" w:rsidRDefault="00BB0673" w:rsidP="00BB0673">
      <w:pPr>
        <w:jc w:val="both"/>
        <w:rPr>
          <w:rFonts w:ascii="Times New Roman" w:hAnsi="Times New Roman" w:cs="Times New Roman"/>
          <w:sz w:val="26"/>
          <w:szCs w:val="26"/>
        </w:rPr>
      </w:pPr>
      <w:r w:rsidRPr="00BB0673">
        <w:rPr>
          <w:rFonts w:ascii="Times New Roman" w:hAnsi="Times New Roman" w:cs="Times New Roman"/>
          <w:sz w:val="26"/>
          <w:szCs w:val="26"/>
        </w:rPr>
        <w:t>37. gyakorolja a pedagógus-továbbképzési kötelezettség teljesítéséhez kötődő fenntartói hatásköröket.</w:t>
      </w:r>
      <w:r>
        <w:rPr>
          <w:rFonts w:ascii="Times New Roman" w:hAnsi="Times New Roman" w:cs="Times New Roman"/>
          <w:sz w:val="26"/>
          <w:szCs w:val="26"/>
        </w:rPr>
        <w:t>”</w:t>
      </w:r>
    </w:p>
    <w:sectPr w:rsidR="00C65E03" w:rsidRPr="00BB06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673"/>
    <w:rsid w:val="007A7319"/>
    <w:rsid w:val="00BB0673"/>
    <w:rsid w:val="00C3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70508E-7F79-43B0-9F02-6F74D6AA5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540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Matusz Péterné Dr.Takács Mónika</dc:creator>
  <cp:keywords/>
  <dc:description/>
  <cp:lastModifiedBy>Matusz Péterné Dr.Takács Mónika</cp:lastModifiedBy>
  <cp:revision>1</cp:revision>
  <dcterms:created xsi:type="dcterms:W3CDTF">2026-09-15T08:17:00Z</dcterms:created>
  <dcterms:modified xsi:type="dcterms:W3CDTF">2026-09-15T08:23:00Z</dcterms:modified>
</cp:coreProperties>
</file>